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486" w:type="dxa"/>
        <w:tblInd w:w="-142" w:type="dxa"/>
        <w:tblLayout w:type="fixed"/>
        <w:tblLook w:val="01E0" w:firstRow="1" w:lastRow="1" w:firstColumn="1" w:lastColumn="1" w:noHBand="0" w:noVBand="0"/>
      </w:tblPr>
      <w:tblGrid>
        <w:gridCol w:w="6703"/>
        <w:gridCol w:w="7783"/>
      </w:tblGrid>
      <w:tr w:rsidR="00FE73BD" w:rsidRPr="004A54D1" w14:paraId="25602872" w14:textId="77777777" w:rsidTr="002B72E9">
        <w:trPr>
          <w:trHeight w:val="420"/>
        </w:trPr>
        <w:tc>
          <w:tcPr>
            <w:tcW w:w="6703" w:type="dxa"/>
            <w:vAlign w:val="center"/>
          </w:tcPr>
          <w:p w14:paraId="67D234EF" w14:textId="77777777" w:rsidR="00FE73BD" w:rsidRPr="005D4B9B" w:rsidRDefault="00FE73BD" w:rsidP="005D4B9B">
            <w:pPr>
              <w:jc w:val="center"/>
              <w:rPr>
                <w:b/>
                <w:bCs/>
              </w:rPr>
            </w:pPr>
            <w:r w:rsidRPr="005D4B9B">
              <w:rPr>
                <w:b/>
                <w:bCs/>
              </w:rPr>
              <w:t xml:space="preserve">UBND THÀNH PHỐ </w:t>
            </w:r>
            <w:r w:rsidR="00557C43" w:rsidRPr="005D4B9B">
              <w:rPr>
                <w:b/>
                <w:bCs/>
              </w:rPr>
              <w:t>HỒ CHÍ MINH</w:t>
            </w:r>
          </w:p>
          <w:p w14:paraId="0645A79E" w14:textId="77777777" w:rsidR="00FE73BD" w:rsidRPr="005D4B9B" w:rsidRDefault="002B139C" w:rsidP="005D4B9B">
            <w:pPr>
              <w:jc w:val="center"/>
              <w:rPr>
                <w:b/>
                <w:bCs/>
              </w:rPr>
            </w:pPr>
            <w:r w:rsidRPr="005D4B9B">
              <w:rPr>
                <w:b/>
                <w:bCs/>
              </w:rPr>
              <w:t>SỞ TƯ PHÁP</w:t>
            </w:r>
          </w:p>
        </w:tc>
        <w:tc>
          <w:tcPr>
            <w:tcW w:w="7783" w:type="dxa"/>
            <w:vAlign w:val="center"/>
          </w:tcPr>
          <w:p w14:paraId="393C165D" w14:textId="77777777" w:rsidR="00FE73BD" w:rsidRPr="005D4B9B" w:rsidRDefault="00FE73BD" w:rsidP="005D4B9B">
            <w:pPr>
              <w:jc w:val="center"/>
              <w:rPr>
                <w:b/>
                <w:bCs/>
              </w:rPr>
            </w:pPr>
            <w:r w:rsidRPr="005D4B9B">
              <w:rPr>
                <w:b/>
                <w:bCs/>
              </w:rPr>
              <w:t>CỘNG HÒA XÃ HỘI CHỦ NGHĨA VIỆT NAM</w:t>
            </w:r>
          </w:p>
          <w:p w14:paraId="5132CFF1" w14:textId="77777777" w:rsidR="00FE73BD" w:rsidRPr="005D4B9B" w:rsidRDefault="00FE73BD" w:rsidP="005D4B9B">
            <w:pPr>
              <w:jc w:val="center"/>
              <w:rPr>
                <w:b/>
                <w:bCs/>
                <w:spacing w:val="-12"/>
              </w:rPr>
            </w:pPr>
            <w:r w:rsidRPr="005D4B9B">
              <w:rPr>
                <w:b/>
                <w:bCs/>
              </w:rPr>
              <w:t>Độc lập - Tự do - Hạnh phúc</w:t>
            </w:r>
          </w:p>
        </w:tc>
      </w:tr>
      <w:tr w:rsidR="00FE73BD" w:rsidRPr="004A54D1" w14:paraId="117E9EC3" w14:textId="77777777" w:rsidTr="002B72E9">
        <w:trPr>
          <w:trHeight w:val="432"/>
        </w:trPr>
        <w:tc>
          <w:tcPr>
            <w:tcW w:w="6703" w:type="dxa"/>
          </w:tcPr>
          <w:p w14:paraId="74FC535C" w14:textId="3D162682" w:rsidR="00FE73BD" w:rsidRPr="005D4B9B" w:rsidRDefault="00F01866" w:rsidP="005D4B9B">
            <w:pPr>
              <w:jc w:val="center"/>
              <w:rPr>
                <w:b/>
                <w:bCs/>
                <w:color w:val="000000"/>
                <w:sz w:val="10"/>
                <w:szCs w:val="10"/>
              </w:rPr>
            </w:pPr>
            <w:r w:rsidRPr="005D4B9B">
              <w:rPr>
                <w:b/>
                <w:bCs/>
                <w:lang w:val="en-US"/>
              </w:rPr>
              <mc:AlternateContent>
                <mc:Choice Requires="wps">
                  <w:drawing>
                    <wp:anchor distT="4294967294" distB="4294967294" distL="114300" distR="114300" simplePos="0" relativeHeight="251658240" behindDoc="0" locked="0" layoutInCell="1" allowOverlap="1" wp14:anchorId="24170628" wp14:editId="4A65C3D2">
                      <wp:simplePos x="0" y="0"/>
                      <wp:positionH relativeFrom="column">
                        <wp:posOffset>1778635</wp:posOffset>
                      </wp:positionH>
                      <wp:positionV relativeFrom="paragraph">
                        <wp:posOffset>37464</wp:posOffset>
                      </wp:positionV>
                      <wp:extent cx="558800" cy="0"/>
                      <wp:effectExtent l="0" t="0" r="0" b="0"/>
                      <wp:wrapNone/>
                      <wp:docPr id="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xmlns:w16se="http://schemas.microsoft.com/office/word/2015/wordml/symex" xmlns:w15="http://schemas.microsoft.com/office/word/2012/wordml" xmlns:cx="http://schemas.microsoft.com/office/drawing/2014/chartex">
                  <w:pict>
                    <v:line w14:anchorId="1ADD1F94" id="Line 28"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05pt,2.95pt" to="184.0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"/>
                  </w:pict>
                </mc:Fallback>
              </mc:AlternateContent>
            </w:r>
          </w:p>
          <w:p w14:paraId="0F16E83C" w14:textId="77777777" w:rsidR="00FE73BD" w:rsidRPr="005D4B9B" w:rsidRDefault="00FE73BD" w:rsidP="005D4B9B">
            <w:pPr>
              <w:jc w:val="center"/>
              <w:rPr>
                <w:b/>
                <w:bCs/>
              </w:rPr>
            </w:pPr>
          </w:p>
          <w:p w14:paraId="7CD80A5A" w14:textId="77777777" w:rsidR="00FE73BD" w:rsidRPr="005D4B9B" w:rsidRDefault="00FE73BD" w:rsidP="005D4B9B">
            <w:pPr>
              <w:jc w:val="center"/>
              <w:rPr>
                <w:b/>
                <w:bCs/>
              </w:rPr>
            </w:pPr>
          </w:p>
        </w:tc>
        <w:tc>
          <w:tcPr>
            <w:tcW w:w="7783" w:type="dxa"/>
          </w:tcPr>
          <w:p w14:paraId="0712269E" w14:textId="272111D6" w:rsidR="00FE73BD" w:rsidRPr="005D4B9B" w:rsidRDefault="00F01866" w:rsidP="005D4B9B">
            <w:pPr>
              <w:jc w:val="center"/>
              <w:rPr>
                <w:b/>
                <w:bCs/>
                <w:color w:val="000000"/>
                <w:sz w:val="10"/>
                <w:szCs w:val="10"/>
              </w:rPr>
            </w:pPr>
            <w:r w:rsidRPr="005D4B9B">
              <w:rPr>
                <w:b/>
                <w:bCs/>
                <w:lang w:val="en-US"/>
              </w:rPr>
              <mc:AlternateContent>
                <mc:Choice Requires="wps">
                  <w:drawing>
                    <wp:anchor distT="4294967294" distB="4294967294" distL="114300" distR="114300" simplePos="0" relativeHeight="251657216" behindDoc="0" locked="0" layoutInCell="1" allowOverlap="1" wp14:anchorId="22540519" wp14:editId="78B732B4">
                      <wp:simplePos x="0" y="0"/>
                      <wp:positionH relativeFrom="column">
                        <wp:posOffset>1351915</wp:posOffset>
                      </wp:positionH>
                      <wp:positionV relativeFrom="paragraph">
                        <wp:posOffset>27304</wp:posOffset>
                      </wp:positionV>
                      <wp:extent cx="2091055" cy="0"/>
                      <wp:effectExtent l="0" t="0" r="0" b="0"/>
                      <wp:wrapNone/>
                      <wp:docPr id="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10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xmlns:w16se="http://schemas.microsoft.com/office/word/2015/wordml/symex" xmlns:w15="http://schemas.microsoft.com/office/word/2012/wordml" xmlns:cx="http://schemas.microsoft.com/office/drawing/2014/chartex">
                  <w:pict>
                    <v:line w14:anchorId="18A3BD10" id="Line 27"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6.45pt,2.15pt" to="271.1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"/>
                  </w:pict>
                </mc:Fallback>
              </mc:AlternateContent>
            </w:r>
          </w:p>
          <w:p w14:paraId="5E60420E" w14:textId="77777777" w:rsidR="002B139C" w:rsidRPr="005D4B9B" w:rsidRDefault="002B139C" w:rsidP="005D4B9B">
            <w:pPr>
              <w:jc w:val="center"/>
              <w:rPr>
                <w:b/>
                <w:bCs/>
              </w:rPr>
            </w:pPr>
          </w:p>
          <w:p w14:paraId="2DD2F7F1" w14:textId="77777777" w:rsidR="00FE73BD" w:rsidRPr="005D4B9B" w:rsidRDefault="00AB017C" w:rsidP="005D4B9B">
            <w:pPr>
              <w:jc w:val="center"/>
              <w:rPr>
                <w:b/>
                <w:bCs/>
              </w:rPr>
            </w:pPr>
            <w:r w:rsidRPr="005D4B9B">
              <w:rPr>
                <w:b/>
                <w:bCs/>
              </w:rPr>
              <w:t xml:space="preserve">Thành phố </w:t>
            </w:r>
            <w:r w:rsidR="00557C43" w:rsidRPr="005D4B9B">
              <w:rPr>
                <w:b/>
                <w:bCs/>
              </w:rPr>
              <w:t>Hồ Chí Minh</w:t>
            </w:r>
            <w:r w:rsidR="00FE73BD" w:rsidRPr="005D4B9B">
              <w:rPr>
                <w:b/>
                <w:bCs/>
              </w:rPr>
              <w:t xml:space="preserve">, ngày </w:t>
            </w:r>
            <w:r w:rsidRPr="005D4B9B">
              <w:rPr>
                <w:b/>
                <w:bCs/>
              </w:rPr>
              <w:t xml:space="preserve">    </w:t>
            </w:r>
            <w:r w:rsidR="00113106" w:rsidRPr="005D4B9B">
              <w:rPr>
                <w:b/>
                <w:bCs/>
              </w:rPr>
              <w:t xml:space="preserve"> </w:t>
            </w:r>
            <w:r w:rsidR="00FE73BD" w:rsidRPr="005D4B9B">
              <w:rPr>
                <w:b/>
                <w:bCs/>
              </w:rPr>
              <w:t xml:space="preserve">tháng </w:t>
            </w:r>
            <w:r w:rsidRPr="005D4B9B">
              <w:rPr>
                <w:b/>
                <w:bCs/>
              </w:rPr>
              <w:t xml:space="preserve">   </w:t>
            </w:r>
            <w:r w:rsidR="00113106" w:rsidRPr="005D4B9B">
              <w:rPr>
                <w:b/>
                <w:bCs/>
              </w:rPr>
              <w:t xml:space="preserve"> </w:t>
            </w:r>
            <w:r w:rsidR="00FE73BD" w:rsidRPr="005D4B9B">
              <w:rPr>
                <w:b/>
                <w:bCs/>
              </w:rPr>
              <w:t>năm 202</w:t>
            </w:r>
            <w:r w:rsidR="00D15753" w:rsidRPr="005D4B9B">
              <w:rPr>
                <w:b/>
                <w:bCs/>
              </w:rPr>
              <w:t>6</w:t>
            </w:r>
          </w:p>
        </w:tc>
      </w:tr>
    </w:tbl>
    <w:p w14:paraId="419D59E2" w14:textId="77777777" w:rsidR="002B139C" w:rsidRPr="004A54D1" w:rsidRDefault="002B139C" w:rsidP="00651BFE">
      <w:pPr>
        <w:rPr>
          <w:lang w:eastAsia="zh-CN"/>
        </w:rPr>
      </w:pPr>
    </w:p>
    <w:p w14:paraId="4C8E1209" w14:textId="0FE94FCB" w:rsidR="00FE73BD" w:rsidRPr="005D4B9B" w:rsidRDefault="00FE73BD" w:rsidP="005D4B9B">
      <w:pPr>
        <w:jc w:val="center"/>
        <w:rPr>
          <w:b/>
          <w:bCs/>
          <w:sz w:val="36"/>
          <w:lang w:eastAsia="zh-CN"/>
        </w:rPr>
      </w:pPr>
      <w:r w:rsidRPr="005D4B9B">
        <w:rPr>
          <w:b/>
          <w:bCs/>
        </w:rPr>
        <w:t>THUYẾT MINH</w:t>
      </w:r>
    </w:p>
    <w:p w14:paraId="0156C26F" w14:textId="40266249" w:rsidR="008B7B8B" w:rsidRPr="005D4B9B" w:rsidRDefault="0008165E" w:rsidP="005D4B9B">
      <w:pPr>
        <w:jc w:val="center"/>
        <w:rPr>
          <w:b/>
          <w:bCs/>
        </w:rPr>
      </w:pPr>
      <w:r w:rsidRPr="005D4B9B">
        <w:rPr>
          <w:b/>
          <w:bCs/>
        </w:rPr>
        <w:t xml:space="preserve">DỰ THẢO </w:t>
      </w:r>
      <w:r w:rsidR="00D15753" w:rsidRPr="005D4B9B">
        <w:rPr>
          <w:b/>
          <w:bCs/>
        </w:rPr>
        <w:t>NGHỊ QUYẾT HỘI ĐỒNG NHÂN DÂN THÀNH PHỐ HỒ CHÍ MINH</w:t>
      </w:r>
    </w:p>
    <w:p w14:paraId="786DC3A9" w14:textId="77777777" w:rsidR="00DB5C53" w:rsidRPr="005D4B9B" w:rsidRDefault="008B7B8B" w:rsidP="005D4B9B">
      <w:pPr>
        <w:jc w:val="center"/>
        <w:rPr>
          <w:b/>
          <w:bCs/>
          <w:iCs/>
        </w:rPr>
      </w:pPr>
      <w:r w:rsidRPr="005D4B9B">
        <w:rPr>
          <w:b/>
          <w:bCs/>
        </w:rPr>
        <w:t>QUY ĐỊNH VIỆC CHUYỂN NHƯỢNG CHỈ TIÊU SỬ DỤNG ĐẤT QUY HOẠCH TRONG KHU VỰC</w:t>
      </w:r>
    </w:p>
    <w:p w14:paraId="25F81219" w14:textId="77777777" w:rsidR="008B7B8B" w:rsidRPr="005D4B9B" w:rsidRDefault="00DB5C53" w:rsidP="005D4B9B">
      <w:pPr>
        <w:jc w:val="center"/>
        <w:rPr>
          <w:b/>
          <w:bCs/>
          <w:lang w:eastAsia="zh-CN"/>
        </w:rPr>
      </w:pPr>
      <w:r w:rsidRPr="005D4B9B">
        <w:rPr>
          <w:b/>
          <w:bCs/>
        </w:rPr>
        <w:t>PHÁT TRIỂN ĐÔ THỊ THEO ĐỊNH HƯỚNG GIAO THÔNG CÔNG CỘNG (TOD)</w:t>
      </w:r>
    </w:p>
    <w:p w14:paraId="38DB1715" w14:textId="77777777" w:rsidR="00922130" w:rsidRPr="004A54D1" w:rsidRDefault="00922130" w:rsidP="00651BFE">
      <w:pPr>
        <w:rPr>
          <w:rFonts w:eastAsia="Aptos"/>
        </w:rPr>
      </w:pPr>
    </w:p>
    <w:p w14:paraId="48115DD7" w14:textId="7D5E838E" w:rsidR="00F51B2A" w:rsidRPr="005D4B9B" w:rsidRDefault="0008165E" w:rsidP="005D4B9B">
      <w:pPr>
        <w:jc w:val="center"/>
        <w:rPr>
          <w:rFonts w:eastAsia="Aptos"/>
          <w:i/>
          <w:iCs/>
          <w:color w:val="000000"/>
          <w:kern w:val="2"/>
        </w:rPr>
      </w:pPr>
      <w:r w:rsidRPr="005D4B9B">
        <w:rPr>
          <w:i/>
          <w:iCs/>
        </w:rPr>
        <w:t>T</w:t>
      </w:r>
      <w:r w:rsidR="00F51B2A" w:rsidRPr="005D4B9B">
        <w:rPr>
          <w:i/>
          <w:iCs/>
        </w:rPr>
        <w:t xml:space="preserve">huyết minh Dự thảo Nghị quyết chuyển nhượng chỉ tiêu quy hoạch </w:t>
      </w:r>
      <w:r w:rsidRPr="005D4B9B">
        <w:rPr>
          <w:i/>
          <w:iCs/>
        </w:rPr>
        <w:t xml:space="preserve">được chuẩn bị với giả định </w:t>
      </w:r>
      <w:r w:rsidR="00F51B2A" w:rsidRPr="005D4B9B">
        <w:rPr>
          <w:i/>
          <w:iCs/>
        </w:rPr>
        <w:t xml:space="preserve">Dự </w:t>
      </w:r>
      <w:r w:rsidRPr="005D4B9B">
        <w:rPr>
          <w:i/>
          <w:iCs/>
        </w:rPr>
        <w:t xml:space="preserve">thảo </w:t>
      </w:r>
      <w:r w:rsidR="00F51B2A" w:rsidRPr="005D4B9B">
        <w:rPr>
          <w:i/>
          <w:iCs/>
        </w:rPr>
        <w:t xml:space="preserve">Luật Phát triển đô thị </w:t>
      </w:r>
      <w:r w:rsidRPr="005D4B9B">
        <w:rPr>
          <w:i/>
          <w:iCs/>
        </w:rPr>
        <w:t>được thông qua</w:t>
      </w:r>
      <w:r w:rsidR="00F51B2A" w:rsidRPr="005D4B9B">
        <w:rPr>
          <w:i/>
          <w:iCs/>
        </w:rPr>
        <w:t>.</w:t>
      </w:r>
    </w:p>
    <w:p w14:paraId="5D49D972" w14:textId="77777777" w:rsidR="00F51B2A" w:rsidRPr="004A54D1" w:rsidRDefault="00F51B2A" w:rsidP="00651BFE">
      <w:pPr>
        <w:rPr>
          <w:rFonts w:eastAsia="Aptos"/>
        </w:rPr>
      </w:pPr>
    </w:p>
    <w:tbl>
      <w:tblPr>
        <w:tblW w:w="527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1"/>
        <w:gridCol w:w="6080"/>
        <w:gridCol w:w="5725"/>
      </w:tblGrid>
      <w:tr w:rsidR="00D15753" w:rsidRPr="005D4B9B" w14:paraId="036978C3" w14:textId="77777777" w:rsidTr="0008165E">
        <w:trPr>
          <w:trHeight w:val="339"/>
          <w:tblHeader/>
        </w:trPr>
        <w:tc>
          <w:tcPr>
            <w:tcW w:w="3771" w:type="dxa"/>
            <w:shd w:val="clear" w:color="auto" w:fill="D9D9D9"/>
            <w:tcMar>
              <w:top w:w="90" w:type="dxa"/>
              <w:left w:w="100" w:type="dxa"/>
              <w:bottom w:w="90" w:type="dxa"/>
              <w:right w:w="100" w:type="dxa"/>
            </w:tcMar>
          </w:tcPr>
          <w:p w14:paraId="7527CA2B" w14:textId="77777777" w:rsidR="00B97F2E" w:rsidRPr="005D4B9B" w:rsidRDefault="00B436FF" w:rsidP="00651BFE">
            <w:pPr>
              <w:rPr>
                <w:b/>
                <w:bCs/>
              </w:rPr>
            </w:pPr>
            <w:r w:rsidRPr="005D4B9B">
              <w:rPr>
                <w:b/>
                <w:bCs/>
              </w:rPr>
              <w:t>VĂN BẢN QPPL HIỆN HÀNH</w:t>
            </w:r>
          </w:p>
        </w:tc>
        <w:tc>
          <w:tcPr>
            <w:tcW w:w="6080" w:type="dxa"/>
            <w:shd w:val="clear" w:color="auto" w:fill="D9D9D9"/>
            <w:tcMar>
              <w:top w:w="90" w:type="dxa"/>
              <w:left w:w="100" w:type="dxa"/>
              <w:bottom w:w="90" w:type="dxa"/>
              <w:right w:w="100" w:type="dxa"/>
            </w:tcMar>
          </w:tcPr>
          <w:p w14:paraId="1283D912" w14:textId="77777777" w:rsidR="00B97F2E" w:rsidRPr="005D4B9B" w:rsidRDefault="00B436FF" w:rsidP="00651BFE">
            <w:pPr>
              <w:rPr>
                <w:b/>
                <w:bCs/>
              </w:rPr>
            </w:pPr>
            <w:r w:rsidRPr="005D4B9B">
              <w:rPr>
                <w:b/>
                <w:bCs/>
              </w:rPr>
              <w:t>DỰ THẢO NGHỊ QUYẾT</w:t>
            </w:r>
          </w:p>
        </w:tc>
        <w:tc>
          <w:tcPr>
            <w:tcW w:w="5725" w:type="dxa"/>
            <w:shd w:val="clear" w:color="auto" w:fill="D9D9D9"/>
            <w:tcMar>
              <w:top w:w="90" w:type="dxa"/>
              <w:left w:w="100" w:type="dxa"/>
              <w:bottom w:w="90" w:type="dxa"/>
              <w:right w:w="100" w:type="dxa"/>
            </w:tcMar>
          </w:tcPr>
          <w:p w14:paraId="672B4E58" w14:textId="77777777" w:rsidR="00B97F2E" w:rsidRPr="005D4B9B" w:rsidRDefault="00B436FF" w:rsidP="00651BFE">
            <w:pPr>
              <w:rPr>
                <w:b/>
                <w:bCs/>
              </w:rPr>
            </w:pPr>
            <w:r w:rsidRPr="005D4B9B">
              <w:rPr>
                <w:b/>
                <w:bCs/>
              </w:rPr>
              <w:t>THUYẾT MINH</w:t>
            </w:r>
          </w:p>
        </w:tc>
      </w:tr>
      <w:tr w:rsidR="00B97F2E" w:rsidRPr="004A54D1" w14:paraId="0C5C4A1D" w14:textId="77777777" w:rsidTr="0008165E">
        <w:tc>
          <w:tcPr>
            <w:tcW w:w="3771" w:type="dxa"/>
            <w:shd w:val="clear" w:color="auto" w:fill="F2F2F2"/>
            <w:tcMar>
              <w:top w:w="90" w:type="dxa"/>
              <w:left w:w="100" w:type="dxa"/>
              <w:bottom w:w="90" w:type="dxa"/>
              <w:right w:w="100" w:type="dxa"/>
            </w:tcMar>
          </w:tcPr>
          <w:p w14:paraId="69A67FFB" w14:textId="77777777" w:rsidR="00B97F2E" w:rsidRPr="004A54D1" w:rsidRDefault="00B97F2E" w:rsidP="00651BFE"/>
        </w:tc>
        <w:tc>
          <w:tcPr>
            <w:tcW w:w="6080" w:type="dxa"/>
            <w:shd w:val="clear" w:color="auto" w:fill="F2F2F2"/>
            <w:tcMar>
              <w:top w:w="90" w:type="dxa"/>
              <w:left w:w="100" w:type="dxa"/>
              <w:bottom w:w="90" w:type="dxa"/>
              <w:right w:w="100" w:type="dxa"/>
            </w:tcMar>
          </w:tcPr>
          <w:p w14:paraId="3388AB7B" w14:textId="77777777" w:rsidR="00B97F2E" w:rsidRPr="004A54D1" w:rsidRDefault="00B436FF" w:rsidP="00651BFE">
            <w:r w:rsidRPr="004A54D1">
              <w:t>Điều 1. Phạm vi điều chỉnh</w:t>
            </w:r>
          </w:p>
        </w:tc>
        <w:tc>
          <w:tcPr>
            <w:tcW w:w="5725" w:type="dxa"/>
            <w:shd w:val="clear" w:color="auto" w:fill="F2F2F2"/>
            <w:tcMar>
              <w:top w:w="90" w:type="dxa"/>
              <w:left w:w="100" w:type="dxa"/>
              <w:bottom w:w="90" w:type="dxa"/>
              <w:right w:w="100" w:type="dxa"/>
            </w:tcMar>
          </w:tcPr>
          <w:p w14:paraId="1D276BB9" w14:textId="77777777" w:rsidR="00B97F2E" w:rsidRPr="004A54D1" w:rsidRDefault="00B97F2E" w:rsidP="00651BFE"/>
        </w:tc>
      </w:tr>
      <w:tr w:rsidR="00B97F2E" w:rsidRPr="004A54D1" w14:paraId="0B9198D6" w14:textId="77777777" w:rsidTr="0008165E">
        <w:tc>
          <w:tcPr>
            <w:tcW w:w="3771" w:type="dxa"/>
            <w:tcMar>
              <w:top w:w="90" w:type="dxa"/>
              <w:left w:w="100" w:type="dxa"/>
              <w:bottom w:w="90" w:type="dxa"/>
              <w:right w:w="100" w:type="dxa"/>
            </w:tcMar>
          </w:tcPr>
          <w:p w14:paraId="5EC0DC31" w14:textId="77777777" w:rsidR="004A54D1" w:rsidRDefault="004A54D1" w:rsidP="00651BFE">
            <w:r w:rsidRPr="004A54D1">
              <w:t xml:space="preserve">Luật Quy hoạch đô thị và nông thôn số 47/2024/QH15 quy định việc lập, thẩm định, phê duyệt, điều chỉnh và quản lý thực hiện quy hoạch; Luật Đất đai số 31/2024/QH15 quy định chế độ quản lý, sử dụng đất và nghĩa vụ của người sử dụng đất. </w:t>
            </w:r>
          </w:p>
          <w:p w14:paraId="4B93ECF6" w14:textId="04B56C78" w:rsidR="00B97F2E" w:rsidRPr="004A54D1" w:rsidRDefault="00B97F2E" w:rsidP="00651BFE"/>
        </w:tc>
        <w:tc>
          <w:tcPr>
            <w:tcW w:w="6080" w:type="dxa"/>
            <w:tcMar>
              <w:top w:w="90" w:type="dxa"/>
              <w:left w:w="100" w:type="dxa"/>
              <w:bottom w:w="90" w:type="dxa"/>
              <w:right w:w="100" w:type="dxa"/>
            </w:tcMar>
          </w:tcPr>
          <w:p w14:paraId="04F67C94" w14:textId="77777777" w:rsidR="00B97F2E" w:rsidRPr="004A54D1" w:rsidRDefault="00B436FF" w:rsidP="00651BFE">
            <w:r w:rsidRPr="004A54D1">
              <w:t>1. Nghị quyết này quy định nguyên tắc, điều kiện, nguồn hình thành, hạn ngạch, phương thức, thẩm quyền, trình tự, nghĩa vụ tài chính và cơ chế quản lý đối với việc chuyển nhượng chỉ tiêu sử dụng đất quy hoạch giữa các dự án, công trình trong khu vực phát triển đô thị theo định hướng giao thông công cộng (khu vực TOD) trên địa bàn Thành phố Hồ Chí Minh.</w:t>
            </w:r>
          </w:p>
          <w:p w14:paraId="7F15D9C2" w14:textId="77777777" w:rsidR="00B97F2E" w:rsidRPr="004A54D1" w:rsidRDefault="00B436FF" w:rsidP="00651BFE">
            <w:r w:rsidRPr="004A54D1">
              <w:t>2. Nghị quyết này quy định cơ chế quản lý Quỹ dự trữ chỉ tiêu quy hoạch, xác định sức chứa phát triển tăng thêm, cách thức phân bổ Quỹ theo cơ chế chuyển nhượng và hoàn trả trong từng khu vực TOD.</w:t>
            </w:r>
          </w:p>
          <w:p w14:paraId="044FD6D3" w14:textId="77777777" w:rsidR="00B97F2E" w:rsidRPr="004A54D1" w:rsidRDefault="00B436FF" w:rsidP="00651BFE">
            <w:r w:rsidRPr="004A54D1">
              <w:t>3. Việc chuyển nhượng chỉ tiêu quy hoạch theo Nghị quyết này không làm chuyển quyền sử dụng đất, quyền sở hữu tài sản gắn liền với đất và không thay thế các nghĩa vụ về đất đai, đầu tư, xây dựng, nhà ở, môi trường và các nghĩa vụ khác theo quy định của pháp luật.</w:t>
            </w:r>
          </w:p>
        </w:tc>
        <w:tc>
          <w:tcPr>
            <w:tcW w:w="5725" w:type="dxa"/>
            <w:tcMar>
              <w:top w:w="90" w:type="dxa"/>
              <w:left w:w="100" w:type="dxa"/>
              <w:bottom w:w="90" w:type="dxa"/>
              <w:right w:w="100" w:type="dxa"/>
            </w:tcMar>
          </w:tcPr>
          <w:p w14:paraId="6B054EF2" w14:textId="3C065C87" w:rsidR="006B61A3" w:rsidRDefault="006B61A3" w:rsidP="006B61A3">
            <w:r>
              <w:t>Pháp luật hiện hành đã quy định về công tác quy hoạch đô thị, quản lý sử dụng đất, đầu tư xây dựng và phát triển hạ tầng. Tuy nhiên, chưa thiết lập một cơ chế quản lý riêng để điều phối sự phân bổ chỉ tiêu phát triển đô thị giữa các khu vực có mức độ phù hợp khác nhau trong quá trình triển khai mô hình phát triển đô thị theo định hướng giao thông công cộng (TOD).</w:t>
            </w:r>
          </w:p>
          <w:p w14:paraId="45B27D7E" w14:textId="588359E9" w:rsidR="006B61A3" w:rsidRDefault="006B61A3" w:rsidP="006B61A3">
            <w:r>
              <w:t>Việc phát triển TOD không chỉ đặt ra mục tăng cường khai thác hiệu quả giá trị từ hệ thống giao thông công cộng, mà còn yêu cầu kiểm soát sự gia tăng dân số, diện tích sàn xây dựng và cường độ sử dụng đất phù hợp với năng lực đáp ứng của hạ tầng giao thông, hạ tầng kỹ thuật, hạ tầng xã hội và các giới hạn về không gian đô thị.</w:t>
            </w:r>
          </w:p>
          <w:p w14:paraId="6B85340C" w14:textId="0E5FCCB2" w:rsidR="006B61A3" w:rsidRDefault="006B61A3" w:rsidP="006B61A3">
            <w:r>
              <w:t>Trong thực tế triển khai quy hoạch TOD, có những khu vực cần hạn chế hoặc giảm cường độ phát triển nhằm bảo tồn cảnh quan, giảm áp lực hạ tầng hoặc thực hiện các mục tiêu phát triển bền vững. Đồng thời, có những khu vực có khả năng tiếp nhận thêm phát triển nhờ vị trí thuận lợi, khả năng tiếp cận giao thông công cộng và năng lực hạ tầng được đầu tư đồng bộ. Vì vậy, cần thiết lập cơ chế điều phối, chuyển nhượng chỉ tiêu phát triển giữa các khu vực trên cơ sở sức chứa đô thị thay vì quản lý riêng lẻ theo từng dự án.</w:t>
            </w:r>
          </w:p>
          <w:p w14:paraId="702A9210" w14:textId="77777777" w:rsidR="006B61A3" w:rsidRPr="0071103C" w:rsidRDefault="006B61A3" w:rsidP="006B61A3">
            <w:r>
              <w:t xml:space="preserve">Nghị quyết này </w:t>
            </w:r>
            <w:r w:rsidRPr="0071103C">
              <w:t xml:space="preserve">quy định nguyên tắc, điều kiện, nguồn hình </w:t>
            </w:r>
            <w:r w:rsidRPr="0071103C">
              <w:lastRenderedPageBreak/>
              <w:t>thành, hạn ngạch, phương thức, thẩm quyền, nghĩa vụ tài chính và cơ chế quản lý đối với việc chuyển nhượng chỉ tiêu sử dụng đất quy hoạch trong khu vực TOD nhằm tạo lập công cụ quản lý phát triển đô thị minh bạch, có kiểm soát và phù hợp với năng lực hạ tầng.</w:t>
            </w:r>
          </w:p>
          <w:p w14:paraId="2C326A9F" w14:textId="77777777" w:rsidR="006B61A3" w:rsidRDefault="006B61A3" w:rsidP="006B61A3">
            <w:r>
              <w:t>Việc chuyển nhượng chỉ tiêu quy hoạch theo Nghị quyết này được hiểu là cơ chế điều phối và phân bổ lại năng lực phát triển đô thị được cơ quan có thẩm quyền xác định, không làm phát sinh việc chuyển quyền sử dụng đất, quyền sở hữu tài sản gắn liền với đất hoặc thay thế các thủ tục pháp lý chuyên ngành về đất đai, đầu tư, xây dựng, nhà ở và môi trường.</w:t>
            </w:r>
          </w:p>
          <w:p w14:paraId="05F10D23" w14:textId="25312483" w:rsidR="006B61A3" w:rsidRPr="004A54D1" w:rsidRDefault="006B61A3" w:rsidP="006B61A3">
            <w:r>
              <w:t>Do đó, cơ chế này được thiết kế như một công cụ thực hiện quy hoạch TOD, nhằm bảo đảm sử dụng hiệu quả nguồn lực phát triển đô thị, khai thác hợp lý giá trị gia tăng từ đầu tư hạ tầng giao thông công cộng và hạn chế các tác động tiêu cực do phát triển vượt quá khả năng đáp ứng của hệ thống đô thị.</w:t>
            </w:r>
          </w:p>
        </w:tc>
      </w:tr>
      <w:tr w:rsidR="00B97F2E" w:rsidRPr="004A54D1" w14:paraId="6CD3AB4C" w14:textId="77777777" w:rsidTr="0008165E">
        <w:tc>
          <w:tcPr>
            <w:tcW w:w="3771" w:type="dxa"/>
            <w:shd w:val="clear" w:color="auto" w:fill="F2F2F2"/>
            <w:tcMar>
              <w:top w:w="90" w:type="dxa"/>
              <w:left w:w="100" w:type="dxa"/>
              <w:bottom w:w="90" w:type="dxa"/>
              <w:right w:w="100" w:type="dxa"/>
            </w:tcMar>
          </w:tcPr>
          <w:p w14:paraId="6BA10828" w14:textId="77777777" w:rsidR="00B97F2E" w:rsidRPr="004A54D1" w:rsidRDefault="00B97F2E" w:rsidP="00651BFE"/>
        </w:tc>
        <w:tc>
          <w:tcPr>
            <w:tcW w:w="6080" w:type="dxa"/>
            <w:shd w:val="clear" w:color="auto" w:fill="F2F2F2"/>
            <w:tcMar>
              <w:top w:w="90" w:type="dxa"/>
              <w:left w:w="100" w:type="dxa"/>
              <w:bottom w:w="90" w:type="dxa"/>
              <w:right w:w="100" w:type="dxa"/>
            </w:tcMar>
          </w:tcPr>
          <w:p w14:paraId="1BC2CC23" w14:textId="77777777" w:rsidR="00B97F2E" w:rsidRPr="004A54D1" w:rsidRDefault="00B436FF" w:rsidP="00651BFE">
            <w:r w:rsidRPr="004A54D1">
              <w:t>Điều 2. Đối tượng áp dụng</w:t>
            </w:r>
          </w:p>
        </w:tc>
        <w:tc>
          <w:tcPr>
            <w:tcW w:w="5725" w:type="dxa"/>
            <w:shd w:val="clear" w:color="auto" w:fill="F2F2F2"/>
            <w:tcMar>
              <w:top w:w="90" w:type="dxa"/>
              <w:left w:w="100" w:type="dxa"/>
              <w:bottom w:w="90" w:type="dxa"/>
              <w:right w:w="100" w:type="dxa"/>
            </w:tcMar>
          </w:tcPr>
          <w:p w14:paraId="1B1E19E2" w14:textId="77777777" w:rsidR="00B97F2E" w:rsidRPr="004A54D1" w:rsidRDefault="00B97F2E" w:rsidP="00651BFE"/>
        </w:tc>
      </w:tr>
      <w:tr w:rsidR="00B97F2E" w:rsidRPr="004A54D1" w14:paraId="0F76ADCD" w14:textId="77777777" w:rsidTr="0008165E">
        <w:tc>
          <w:tcPr>
            <w:tcW w:w="3771" w:type="dxa"/>
            <w:tcMar>
              <w:top w:w="90" w:type="dxa"/>
              <w:left w:w="100" w:type="dxa"/>
              <w:bottom w:w="90" w:type="dxa"/>
              <w:right w:w="100" w:type="dxa"/>
            </w:tcMar>
          </w:tcPr>
          <w:p w14:paraId="03C21D63" w14:textId="77777777" w:rsidR="004A54D1" w:rsidRDefault="00B436FF" w:rsidP="00651BFE">
            <w:r w:rsidRPr="004A54D1">
              <w:t xml:space="preserve">Luật Quy hoạch đô thị và nông thôn số 47/2024/QH15 quy định việc lập, thẩm định, phê duyệt, điều chỉnh và quản lý thực hiện quy hoạch; Luật Đất đai số 31/2024/QH15 quy định chế độ quản lý, sử dụng đất và nghĩa vụ của người sử dụng đất. </w:t>
            </w:r>
          </w:p>
          <w:p w14:paraId="0F5F654B" w14:textId="6DAF93B3" w:rsidR="00B97F2E" w:rsidRPr="004A54D1" w:rsidRDefault="00B436FF" w:rsidP="00651BFE">
            <w:r w:rsidRPr="004A54D1">
              <w:t>Luật Tổ chức chính quyền địa phương số 72/2025/QH15 xác định chức năng, nhiệm vụ của chính quyền địa phương; pháp luật đầu tư, xây dựng xác định trách nhiệm của chủ đầu tư và cơ quan chuyên môn.</w:t>
            </w:r>
          </w:p>
        </w:tc>
        <w:tc>
          <w:tcPr>
            <w:tcW w:w="6080" w:type="dxa"/>
            <w:tcMar>
              <w:top w:w="90" w:type="dxa"/>
              <w:left w:w="100" w:type="dxa"/>
              <w:bottom w:w="90" w:type="dxa"/>
              <w:right w:w="100" w:type="dxa"/>
            </w:tcMar>
          </w:tcPr>
          <w:p w14:paraId="59BDAA43" w14:textId="77777777" w:rsidR="00B97F2E" w:rsidRPr="004A54D1" w:rsidRDefault="00B436FF" w:rsidP="00651BFE">
            <w:r w:rsidRPr="004A54D1">
              <w:t>1. Cơ quan nhà nước, đơn vị được giao nhiệm vụ quản lý, tổ chức lập, thẩm định, phê duyệt và tổ chức thực hiện quy hoạch khu vực TOD.</w:t>
            </w:r>
          </w:p>
          <w:p w14:paraId="5C39B922" w14:textId="77777777" w:rsidR="00B97F2E" w:rsidRPr="004A54D1" w:rsidRDefault="00B436FF" w:rsidP="00651BFE">
            <w:r w:rsidRPr="004A54D1">
              <w:t>2. Chủ đầu tư, tổ chức, cá nhân có quyền sử dụng đất, quyền đầu tư xây dựng hoặc quyền phát triển dự án hợp pháp tại khu vực được xác định là khu vực cho hoặc khu vực nhận chỉ tiêu quy hoạch.</w:t>
            </w:r>
          </w:p>
          <w:p w14:paraId="2D8043AA" w14:textId="77777777" w:rsidR="00B97F2E" w:rsidRPr="004A54D1" w:rsidRDefault="00B436FF" w:rsidP="00651BFE">
            <w:r w:rsidRPr="004A54D1">
              <w:t>3. Tổ chức thực hiện đấu giá, thẩm định giá, tư vấn quy hoạch, tư vấn giao thông, tư vấn hạ tầng và các tổ chức, cá nhân khác có liên quan.</w:t>
            </w:r>
          </w:p>
        </w:tc>
        <w:tc>
          <w:tcPr>
            <w:tcW w:w="5725" w:type="dxa"/>
            <w:tcMar>
              <w:top w:w="90" w:type="dxa"/>
              <w:left w:w="100" w:type="dxa"/>
              <w:bottom w:w="90" w:type="dxa"/>
              <w:right w:w="100" w:type="dxa"/>
            </w:tcMar>
          </w:tcPr>
          <w:p w14:paraId="149E7DEF" w14:textId="0C421828" w:rsidR="006B61A3" w:rsidRDefault="006B61A3" w:rsidP="006B61A3">
            <w:r>
              <w:t>Việc xác định rõ đối tượng áp dụng nhằm bảo đảm cơ chế chuyển nhượng chỉ tiêu quy hoạch được triển khai thống nhất, minh bạch và có sự kiểm soát của cơ quan nhà nước có thẩm quyền.</w:t>
            </w:r>
            <w:r w:rsidR="00776094">
              <w:t xml:space="preserve"> </w:t>
            </w:r>
            <w:r>
              <w:t xml:space="preserve">Cơ chế </w:t>
            </w:r>
            <w:r w:rsidR="00776094">
              <w:t xml:space="preserve">chuyển nhượng </w:t>
            </w:r>
            <w:r>
              <w:t>liên quan đến nhiều nhóm chủ thể khác nhau, bao gồm:</w:t>
            </w:r>
          </w:p>
          <w:p w14:paraId="1F51EB81" w14:textId="1B617C35" w:rsidR="006B61A3" w:rsidRDefault="00776094" w:rsidP="006B61A3">
            <w:r>
              <w:t>(i) C</w:t>
            </w:r>
            <w:r w:rsidR="006B61A3">
              <w:t>ơ quan quản lý nhà nước chịu trách nhiệm tổ chức, kiểm soát và cập nhật việc phân bổ chỉ tiêu;</w:t>
            </w:r>
          </w:p>
          <w:p w14:paraId="24C477C0" w14:textId="79709923" w:rsidR="006B61A3" w:rsidRDefault="00776094" w:rsidP="006B61A3">
            <w:r>
              <w:t>(ii) C</w:t>
            </w:r>
            <w:r w:rsidR="006B61A3">
              <w:t>ác tổ chức, cá nhân có quyền hợp pháp liên quan đến dự án, công trình hoặc khu vực có khả năng cho hoặc nhận chỉ tiêu;</w:t>
            </w:r>
          </w:p>
          <w:p w14:paraId="2032C9F5" w14:textId="5B704F9F" w:rsidR="006B61A3" w:rsidRDefault="00776094" w:rsidP="006B61A3">
            <w:r>
              <w:t>(iii) C</w:t>
            </w:r>
            <w:r w:rsidR="006B61A3">
              <w:t>ác tổ chức tư vấn, thẩm định giá, đấu giá, giao thông, hạ tầng và các đơn vị kỹ thuật tham gia cung cấp cơ sở đánh giá phục vụ quá trình xem xét, quyết định.</w:t>
            </w:r>
          </w:p>
          <w:p w14:paraId="11BCD4B5" w14:textId="2819EC01" w:rsidR="006B61A3" w:rsidRDefault="006B61A3" w:rsidP="006B61A3">
            <w:r>
              <w:t xml:space="preserve">Việc quy định nhóm chủ thể tham gia không </w:t>
            </w:r>
            <w:r w:rsidR="00776094">
              <w:t xml:space="preserve">phải để </w:t>
            </w:r>
            <w:r>
              <w:t xml:space="preserve">xác lập quyền tự do giao dịch đối với chỉ tiêu quy hoạch, mà </w:t>
            </w:r>
            <w:r w:rsidR="00776094">
              <w:t>để</w:t>
            </w:r>
            <w:r>
              <w:t xml:space="preserve"> phân định rõ vai trò, trách nhiệm và phạm vi tham gia của từng bên trong quá trình quản lý phát triển đô thị.</w:t>
            </w:r>
            <w:r w:rsidR="00776094">
              <w:t xml:space="preserve"> </w:t>
            </w:r>
            <w:r>
              <w:t xml:space="preserve">Trong đó, cơ quan nhà nước giữ vai trò quyết định việc xác lập, phân bổ, ghi </w:t>
            </w:r>
            <w:r>
              <w:lastRenderedPageBreak/>
              <w:t>nhận và kiểm soát chỉ tiêu quy hoạch; tổ chức, cá nhân chỉ được tham gia đề xuất nhận hoặc chuyển giao chỉ tiêu khi đáp ứng các điều kiện theo Nghị quyết và được cơ quan có thẩm quyền chấp thuận.</w:t>
            </w:r>
          </w:p>
          <w:p w14:paraId="2CB0A355" w14:textId="1438EB8A" w:rsidR="006B61A3" w:rsidRPr="004A54D1" w:rsidRDefault="006B61A3" w:rsidP="006B61A3">
            <w:r>
              <w:t>Cách tiếp cận này nhằm tránh cách hiểu rằng mọi chủ thể trong khu vực TOD đều mặc nhiên có quyền yêu cầu tăng chỉ tiêu hoặc chuyển nhượng chỉ tiêu quy hoạch, đồng thời bảo đảm việc phân bổ chỉ tiêu luôn gắn với quy hoạch, sức chứa hạ tầng và mục tiêu phát triển chung của Thành phố.</w:t>
            </w:r>
          </w:p>
        </w:tc>
      </w:tr>
      <w:tr w:rsidR="00B97F2E" w:rsidRPr="004A54D1" w14:paraId="5870E6B9" w14:textId="77777777" w:rsidTr="0008165E">
        <w:tc>
          <w:tcPr>
            <w:tcW w:w="3771" w:type="dxa"/>
            <w:shd w:val="clear" w:color="auto" w:fill="F2F2F2"/>
            <w:tcMar>
              <w:top w:w="90" w:type="dxa"/>
              <w:left w:w="100" w:type="dxa"/>
              <w:bottom w:w="90" w:type="dxa"/>
              <w:right w:w="100" w:type="dxa"/>
            </w:tcMar>
          </w:tcPr>
          <w:p w14:paraId="56F6549B" w14:textId="77777777" w:rsidR="00B97F2E" w:rsidRPr="004A54D1" w:rsidRDefault="00B97F2E" w:rsidP="00651BFE"/>
        </w:tc>
        <w:tc>
          <w:tcPr>
            <w:tcW w:w="6080" w:type="dxa"/>
            <w:shd w:val="clear" w:color="auto" w:fill="F2F2F2"/>
            <w:tcMar>
              <w:top w:w="90" w:type="dxa"/>
              <w:left w:w="100" w:type="dxa"/>
              <w:bottom w:w="90" w:type="dxa"/>
              <w:right w:w="100" w:type="dxa"/>
            </w:tcMar>
          </w:tcPr>
          <w:p w14:paraId="4318B4EC" w14:textId="77777777" w:rsidR="00B97F2E" w:rsidRPr="004A54D1" w:rsidRDefault="00B436FF" w:rsidP="00651BFE">
            <w:r w:rsidRPr="004A54D1">
              <w:t>Điều 3. Giải thích từ ngữ</w:t>
            </w:r>
          </w:p>
        </w:tc>
        <w:tc>
          <w:tcPr>
            <w:tcW w:w="5725" w:type="dxa"/>
            <w:shd w:val="clear" w:color="auto" w:fill="F2F2F2"/>
            <w:tcMar>
              <w:top w:w="90" w:type="dxa"/>
              <w:left w:w="100" w:type="dxa"/>
              <w:bottom w:w="90" w:type="dxa"/>
              <w:right w:w="100" w:type="dxa"/>
            </w:tcMar>
          </w:tcPr>
          <w:p w14:paraId="25E189D1" w14:textId="77777777" w:rsidR="00B97F2E" w:rsidRPr="004A54D1" w:rsidRDefault="00B97F2E" w:rsidP="00651BFE"/>
        </w:tc>
      </w:tr>
      <w:tr w:rsidR="00B97F2E" w:rsidRPr="004A54D1" w14:paraId="33C6AFCA" w14:textId="77777777" w:rsidTr="0008165E">
        <w:tc>
          <w:tcPr>
            <w:tcW w:w="3771" w:type="dxa"/>
            <w:tcMar>
              <w:top w:w="90" w:type="dxa"/>
              <w:left w:w="100" w:type="dxa"/>
              <w:bottom w:w="90" w:type="dxa"/>
              <w:right w:w="100" w:type="dxa"/>
            </w:tcMar>
          </w:tcPr>
          <w:p w14:paraId="7E503233" w14:textId="1A873335" w:rsidR="00B97F2E" w:rsidRPr="004A54D1" w:rsidRDefault="00B97F2E" w:rsidP="00651BFE"/>
        </w:tc>
        <w:tc>
          <w:tcPr>
            <w:tcW w:w="6080" w:type="dxa"/>
            <w:tcMar>
              <w:top w:w="90" w:type="dxa"/>
              <w:left w:w="100" w:type="dxa"/>
              <w:bottom w:w="90" w:type="dxa"/>
              <w:right w:w="100" w:type="dxa"/>
            </w:tcMar>
          </w:tcPr>
          <w:p w14:paraId="65A2DD6A" w14:textId="77777777" w:rsidR="00B97F2E" w:rsidRPr="004A54D1" w:rsidRDefault="00B436FF" w:rsidP="00651BFE">
            <w:r w:rsidRPr="004A54D1">
              <w:t>Trong Nghị quyết này, các từ ngữ dưới đây được hiểu như sau:</w:t>
            </w:r>
          </w:p>
          <w:p w14:paraId="34151455" w14:textId="77777777" w:rsidR="00B97F2E" w:rsidRPr="004A54D1" w:rsidRDefault="00B436FF" w:rsidP="00651BFE">
            <w:r w:rsidRPr="004A54D1">
              <w:t>1. Sức chứa phát triển khu vực TOD là khả năng đáp ứng và dung nạp của hệ thống giao thông, hạ tầng kỹ thuật, hạ tầng xã hội và không gian đô thị đối với quy mô dân số, diện tích sàn xây dựng và các hoạt động phát triển trong khu vực TOD.</w:t>
            </w:r>
          </w:p>
          <w:p w14:paraId="27B9DF24" w14:textId="77777777" w:rsidR="00B97F2E" w:rsidRPr="004A54D1" w:rsidRDefault="00B436FF" w:rsidP="00651BFE">
            <w:r w:rsidRPr="004A54D1">
              <w:t>2. Sức chứa phát triển tăng thêm là phần năng lực phát triển còn có thể bổ sung trên cơ sở sức chứa phát triển của khu vực TOD sau khi đã trừ nhu cầu của hiện trạng, các dự án đã được chấp thuận, các nghĩa vụ hạ tầng và mức dự phòng cần thiết.</w:t>
            </w:r>
          </w:p>
          <w:p w14:paraId="20B22EE3" w14:textId="77777777" w:rsidR="00B97F2E" w:rsidRPr="004A54D1" w:rsidRDefault="00B436FF" w:rsidP="00651BFE">
            <w:r w:rsidRPr="004A54D1">
              <w:t>3. Quỹ dự trữ chỉ tiêu quy hoạch là công cụ quản lý phần sức chứa tăng thêm chưa được phân bổ cho dự án, công trình, khu vực cụ thể hoặc đã phân bổ nhưng được hoàn trả, bị thu hồi để tái phân bổ theo Nghị quyết này. Quỹ dự trữ chỉ tiêu quy hoạch không làm phát sinh quyền tài sản độc lập của tổ chức, cá nhân đối với phần chỉ tiêu chưa được cơ quan có thẩm quyền phân bổ.</w:t>
            </w:r>
          </w:p>
          <w:p w14:paraId="6EBD86E4" w14:textId="77777777" w:rsidR="00B97F2E" w:rsidRPr="004A54D1" w:rsidRDefault="00B436FF" w:rsidP="00651BFE">
            <w:r w:rsidRPr="004A54D1">
              <w:t>4. Chỉ tiêu quy hoạch được chuyển nhượng là phần chỉ tiêu quy hoạch được cơ quan có thẩm quyền cho phép phân bổ lại từ Quỹ dự trữ đến nơi nhận hoặc giữa các khu vực cho và nhận để dự án, công trình trong khu vực nhận được tăng diện tích sàn xây dựng theo chức năng phù hợp. Việc chuyển nhượng được quy đổi thành số lượng đơn vị chuyển nhượng tiêu chuẩn, bao gồm diện tích sàn xây dựng nhà ở gắn với quy mô dân số tương ứng và diện tích sàn xây dựng phi nhà ở. Diện tích này là căn cứ để ghi nhận, quản lý và xác định nghĩa vụ tài chính của bên nhận chuyển nhượng chỉ tiêu.</w:t>
            </w:r>
          </w:p>
          <w:p w14:paraId="77ECBD27" w14:textId="6CEDB207" w:rsidR="00B97F2E" w:rsidRPr="004A54D1" w:rsidRDefault="00B436FF" w:rsidP="00651BFE">
            <w:r w:rsidRPr="004A54D1">
              <w:lastRenderedPageBreak/>
              <w:t xml:space="preserve">5. Khu vực cho chỉ tiêu quy hoạch là dự án, công trình hoặc khu vực được định hướng giảm một phần chỉ tiêu quy hoạch theo quy hoạch khu vực TOD và được cơ quan có thẩm quyền chấp thuận chuyển phần chỉ tiêu giảm sang khu vực nhận hoặc hoàn trả vào Quỹ dự trữ chỉ tiêu quy hoạch. </w:t>
            </w:r>
          </w:p>
          <w:p w14:paraId="502189C3" w14:textId="77777777" w:rsidR="00B97F2E" w:rsidRPr="004A54D1" w:rsidRDefault="00B436FF" w:rsidP="00651BFE">
            <w:r w:rsidRPr="004A54D1">
              <w:t>6. Khu vực nhận chỉ tiêu quy hoạch là dự án, công trình hoặc khu vực được quy hoạch định hướng tăng cường độ phát triển và được cơ quan có thẩm quyền chấp thuận nhận thêm chỉ tiêu quy hoạch bên trong khu vực TOD.</w:t>
            </w:r>
          </w:p>
          <w:p w14:paraId="31AEDCC6" w14:textId="77777777" w:rsidR="00B97F2E" w:rsidRPr="004A54D1" w:rsidRDefault="00B436FF" w:rsidP="00651BFE">
            <w:r w:rsidRPr="004A54D1">
              <w:t>7. Chương trình chuyển nhượng chỉ tiêu quy hoạch là công cụ quản lý tổng hợp việc áp dụng cơ chế chuyển nhượng chỉ tiêu đối với các khu vực chuyển nhượng chỉ tiêu quy hoạch tại các khu vực TOD và các khu vực được chỉ định cho chỉ tiêu quy hoạch trên toàn Thành phố.</w:t>
            </w:r>
          </w:p>
          <w:p w14:paraId="1C587717" w14:textId="77777777" w:rsidR="00B97F2E" w:rsidRPr="004A54D1" w:rsidRDefault="00B436FF" w:rsidP="00651BFE">
            <w:r w:rsidRPr="004A54D1">
              <w:t>8. Sổ chỉ tiêu quy hoạch TOD là cơ sở dữ liệu quản lý tập trung việc hình thành, phân bổ, chuyển nhượng, ghi tăng, ghi giảm, sử dụng, hoàn trả và thu hồi chỉ tiêu quy hoạch trong từng khu vực TOD và toàn bộ Chương trình.</w:t>
            </w:r>
          </w:p>
        </w:tc>
        <w:tc>
          <w:tcPr>
            <w:tcW w:w="5725" w:type="dxa"/>
            <w:tcMar>
              <w:top w:w="90" w:type="dxa"/>
              <w:left w:w="100" w:type="dxa"/>
              <w:bottom w:w="90" w:type="dxa"/>
              <w:right w:w="100" w:type="dxa"/>
            </w:tcMar>
          </w:tcPr>
          <w:p w14:paraId="4C8D182D" w14:textId="06DBAEA0" w:rsidR="00776094" w:rsidRDefault="00776094" w:rsidP="00776094">
            <w:r>
              <w:lastRenderedPageBreak/>
              <w:t xml:space="preserve">Cơ chế chuyển nhượng chỉ tiêu quy hoạch là một công cụ quản lý phát triển đô thị </w:t>
            </w:r>
            <w:r w:rsidRPr="00776094">
              <w:rPr>
                <w:i/>
                <w:iCs/>
              </w:rPr>
              <w:t xml:space="preserve">mới </w:t>
            </w:r>
            <w:r>
              <w:t>đối với hệ thống pháp luật hiện hành, do vậy cần thiết phải thống nhất các khái niệm nền tảng để bảo đảm cách hiểu và áp dụng thống nhất trong quá trình thực hiện.</w:t>
            </w:r>
          </w:p>
          <w:p w14:paraId="0FBEBF48" w14:textId="5D8AD294" w:rsidR="00776094" w:rsidRDefault="00776094" w:rsidP="00776094">
            <w:r>
              <w:t>Các thuật ngữ trong Nghị quyết được xây dựng theo chuỗi quản lý: Sức chứa phát triển TOD → Sức chứa phát triển tăng thêm → Quỹ dự trữ chỉ tiêu quy hoạch → Khu vực cho chỉ tiêu → Khu vực nhận chỉ tiêu → Ghi nhận, quản lý và giám sát trong Sổ chỉ tiêu quy hoạch TOD.</w:t>
            </w:r>
          </w:p>
          <w:p w14:paraId="1FEE596E" w14:textId="4A7150A1" w:rsidR="00776094" w:rsidRDefault="00776094" w:rsidP="00776094">
            <w:r>
              <w:t>Cách tiếp cận này nhằm chuyển phương thức quản lý phát triển đô thị từ việc xem xét riêng lẻ từng dự án sang quản lý tổng thể năng lực phát triển của toàn khu vực TOD. Trong đó, sức chứa phát triển khu vực TOD là cơ sở xác định khả năng tiếp nhận phát triển của khu vực trên cơ sở năng lực giao thông, hạ tầng kỹ thuật, hạ tầng xã hội và các giới hạn phát triển khác. Phần sức chứa phát triển tăng thêm sau khi xem xét nhu cầu hiện hữu, các dự án đã được chấp thuận và yêu cầu dự phòng sẽ là cơ sở để xác định nguồn chỉ tiêu có thể phân bổ.</w:t>
            </w:r>
          </w:p>
          <w:p w14:paraId="15E9A0D6" w14:textId="76417421" w:rsidR="00776094" w:rsidRDefault="00776094" w:rsidP="00776094">
            <w:r>
              <w:t>“Quỹ dự trữ chỉ tiêu quy hoạch” được xác định là công cụ quản lý phần sức chứa phát triển tăng thêm chưa được phân bổ hoặc được hoàn trả, thu hồi để tái phân bổ. Quỹ này không tạo thành quyền tài sản độc lập của tổ chức, cá nhân trước khi được cơ quan có thẩm quyền phân bổ cụ thể.</w:t>
            </w:r>
          </w:p>
          <w:p w14:paraId="3ECBFD58" w14:textId="77777777" w:rsidR="00776094" w:rsidRDefault="00776094" w:rsidP="00776094">
            <w:r>
              <w:t xml:space="preserve">Việc quy định các khái niệm “khu vực cho chỉ tiêu” và “khu </w:t>
            </w:r>
            <w:r>
              <w:lastRenderedPageBreak/>
              <w:t>vực nhận chỉ tiêu” nhằm xác định rõ nguồn hình thành và nơi tiếp nhận phần phát triển tăng thêm, bảo đảm mọi biến động về chỉ tiêu đều có nguồn gốc, được kiểm soát và có thể truy xuất trong quá trình quản lý.</w:t>
            </w:r>
          </w:p>
          <w:p w14:paraId="08DD7B0F" w14:textId="10E18B96" w:rsidR="00776094" w:rsidRPr="00A203D0" w:rsidRDefault="00776094" w:rsidP="00776094">
            <w:r>
              <w:t>“Sổ chỉ tiêu quy hoạch TOD” được thiết lập như công cụ quản lý dữ liệu tập trung, giúp theo dõi quá trình hình thành, phân bổ, chuyển giao, hoàn trả và thu hồi chỉ tiêu trong từng khu vực TOD và trên phạm vi toàn Thành phố.</w:t>
            </w:r>
          </w:p>
        </w:tc>
      </w:tr>
      <w:tr w:rsidR="00B97F2E" w:rsidRPr="004A54D1" w14:paraId="07007F74" w14:textId="77777777" w:rsidTr="0008165E">
        <w:tc>
          <w:tcPr>
            <w:tcW w:w="3771" w:type="dxa"/>
            <w:shd w:val="clear" w:color="auto" w:fill="F2F2F2"/>
            <w:tcMar>
              <w:top w:w="90" w:type="dxa"/>
              <w:left w:w="100" w:type="dxa"/>
              <w:bottom w:w="90" w:type="dxa"/>
              <w:right w:w="100" w:type="dxa"/>
            </w:tcMar>
          </w:tcPr>
          <w:p w14:paraId="68529AD8" w14:textId="77777777" w:rsidR="00B97F2E" w:rsidRPr="004A54D1" w:rsidRDefault="00B97F2E" w:rsidP="00651BFE"/>
        </w:tc>
        <w:tc>
          <w:tcPr>
            <w:tcW w:w="6080" w:type="dxa"/>
            <w:shd w:val="clear" w:color="auto" w:fill="F2F2F2"/>
            <w:tcMar>
              <w:top w:w="90" w:type="dxa"/>
              <w:left w:w="100" w:type="dxa"/>
              <w:bottom w:w="90" w:type="dxa"/>
              <w:right w:w="100" w:type="dxa"/>
            </w:tcMar>
          </w:tcPr>
          <w:p w14:paraId="440B2EBB" w14:textId="77777777" w:rsidR="00B97F2E" w:rsidRPr="004A54D1" w:rsidRDefault="00B436FF" w:rsidP="00651BFE">
            <w:r w:rsidRPr="004A54D1">
              <w:t>Điều 4. Nguyên tắc chuyển nhượng chỉ tiêu quy hoạch</w:t>
            </w:r>
          </w:p>
        </w:tc>
        <w:tc>
          <w:tcPr>
            <w:tcW w:w="5725" w:type="dxa"/>
            <w:shd w:val="clear" w:color="auto" w:fill="F2F2F2"/>
            <w:tcMar>
              <w:top w:w="90" w:type="dxa"/>
              <w:left w:w="100" w:type="dxa"/>
              <w:bottom w:w="90" w:type="dxa"/>
              <w:right w:w="100" w:type="dxa"/>
            </w:tcMar>
          </w:tcPr>
          <w:p w14:paraId="7C0C82BD" w14:textId="77777777" w:rsidR="00B97F2E" w:rsidRPr="004A54D1" w:rsidRDefault="00B97F2E" w:rsidP="00651BFE"/>
        </w:tc>
      </w:tr>
      <w:tr w:rsidR="00B97F2E" w:rsidRPr="004A54D1" w14:paraId="0E21CAA1" w14:textId="77777777" w:rsidTr="0008165E">
        <w:tc>
          <w:tcPr>
            <w:tcW w:w="3771" w:type="dxa"/>
            <w:tcMar>
              <w:top w:w="90" w:type="dxa"/>
              <w:left w:w="100" w:type="dxa"/>
              <w:bottom w:w="90" w:type="dxa"/>
              <w:right w:w="100" w:type="dxa"/>
            </w:tcMar>
          </w:tcPr>
          <w:p w14:paraId="3926431B" w14:textId="374CDB56" w:rsidR="00B97F2E" w:rsidRPr="004A54D1" w:rsidRDefault="00B436FF" w:rsidP="00651BFE">
            <w:r w:rsidRPr="004A54D1">
              <w:t>Pháp luật hiện hành chưa thiết lập trực tiếp cơ chế chuyển nhượng chỉ tiêu quy hoạch/TDR. Luật Ban hành văn bản quy phạm pháp luật số 64/2025/QH15 yêu cầu bảo đảm tính hợp hiến, hợp pháp, thống nhất, minh bạch và khả thi của quy định địa phương.</w:t>
            </w:r>
          </w:p>
        </w:tc>
        <w:tc>
          <w:tcPr>
            <w:tcW w:w="6080" w:type="dxa"/>
            <w:tcMar>
              <w:top w:w="90" w:type="dxa"/>
              <w:left w:w="100" w:type="dxa"/>
              <w:bottom w:w="90" w:type="dxa"/>
              <w:right w:w="100" w:type="dxa"/>
            </w:tcMar>
          </w:tcPr>
          <w:p w14:paraId="0BE944F8" w14:textId="29C06498" w:rsidR="00B97F2E" w:rsidRPr="004A54D1" w:rsidRDefault="00B436FF" w:rsidP="00651BFE">
            <w:r w:rsidRPr="004A54D1">
              <w:t>1. Việc chuyển nhượng chỉ tiêu quy hoạch phải phù hợp với quy hoạch khu vực và các mục tiêu phát triển ưu tiên của Thành phố theo từng giai đoạn.</w:t>
            </w:r>
          </w:p>
          <w:p w14:paraId="0F078FA0" w14:textId="77777777" w:rsidR="00B97F2E" w:rsidRPr="004A54D1" w:rsidRDefault="00B436FF" w:rsidP="00651BFE">
            <w:r w:rsidRPr="004A54D1">
              <w:t>2. Khu vực tăng chỉ tiêu phải đáp ứng yêu cầu về sức chứa tăng thêm của hạ tầng kỹ thuật và hạ tầng xã hội theo từng giai đoạn.</w:t>
            </w:r>
          </w:p>
          <w:p w14:paraId="301DA313" w14:textId="77777777" w:rsidR="00B97F2E" w:rsidRPr="004A54D1" w:rsidRDefault="00B436FF" w:rsidP="00651BFE">
            <w:r w:rsidRPr="004A54D1">
              <w:t>3. Việc tăng chỉ tiêu tại khu vực nhận phải được cân đối bằng một hoặc nhiều nguồn sau đây:</w:t>
            </w:r>
          </w:p>
          <w:p w14:paraId="7C05E159" w14:textId="77777777" w:rsidR="00B97F2E" w:rsidRPr="004A54D1" w:rsidRDefault="00B436FF" w:rsidP="00651BFE">
            <w:r w:rsidRPr="004A54D1">
              <w:t>a) Phần hạn ngạch còn lại của khu vực TOD;</w:t>
            </w:r>
          </w:p>
          <w:p w14:paraId="08A2FE2F" w14:textId="77777777" w:rsidR="00B97F2E" w:rsidRPr="004A54D1" w:rsidRDefault="00B436FF" w:rsidP="00651BFE">
            <w:r w:rsidRPr="004A54D1">
              <w:t>b) Phần chỉ tiêu được giảm tương ứng tại khu vực cho, có thể nằm bên ngoài phạm vi khu vực TOD;</w:t>
            </w:r>
          </w:p>
          <w:p w14:paraId="6FFE0572" w14:textId="77777777" w:rsidR="00B97F2E" w:rsidRPr="004A54D1" w:rsidRDefault="00B436FF" w:rsidP="00651BFE">
            <w:r w:rsidRPr="004A54D1">
              <w:t>c) Phần chỉ tiêu đã được hoàn trả hoặc thu hồi trong khu vực TOD theo quy định của Nghị quyết này.</w:t>
            </w:r>
          </w:p>
          <w:p w14:paraId="7F23E557" w14:textId="77777777" w:rsidR="00B97F2E" w:rsidRPr="004A54D1" w:rsidRDefault="00B436FF" w:rsidP="00651BFE">
            <w:r w:rsidRPr="004A54D1">
              <w:t>4. Không sử dụng cơ chế chuyển nhượng chỉ tiêu quy hoạch để hợp thức hóa công trình, dự án đã xây dựng vượt chỉ tiêu được cơ quan có thẩm quyền chấp thuận.</w:t>
            </w:r>
          </w:p>
          <w:p w14:paraId="1F222F6C" w14:textId="77777777" w:rsidR="00B97F2E" w:rsidRPr="004A54D1" w:rsidRDefault="00B436FF" w:rsidP="00651BFE">
            <w:r w:rsidRPr="004A54D1">
              <w:t xml:space="preserve">5. Việc chuyển nhượng phải được quản lý tập trung, có khả năng </w:t>
            </w:r>
            <w:r w:rsidRPr="004A54D1">
              <w:lastRenderedPageBreak/>
              <w:t>truy xuất nguồn gốc chỉ tiêu, công khai hạn ngạch còn lại và bảo đảm không ghi nhận trùng lặp một đơn vị chỉ tiêu cho nhiều dự án trong Chương trình chuyển nhượng chỉ tiêu quy hoạch.</w:t>
            </w:r>
          </w:p>
          <w:p w14:paraId="7D81FC9A" w14:textId="77777777" w:rsidR="00B97F2E" w:rsidRPr="004A54D1" w:rsidRDefault="00B436FF" w:rsidP="00651BFE">
            <w:r w:rsidRPr="004A54D1">
              <w:t>6. Quyết định chuyển nhượng chỉ tiêu quy hoạch là quyết định quản lý nhà nước của cơ quan có thẩm quyền; thỏa thuận giữa các tổ chức, cá nhân, nếu có, không làm phát sinh quyền sử dụng chỉ tiêu nếu chưa được cơ quan có thẩm quyền chấp thuận và ghi tăng, ghi giảm tương ứng.</w:t>
            </w:r>
          </w:p>
          <w:p w14:paraId="7EC48CE3" w14:textId="77777777" w:rsidR="00B97F2E" w:rsidRPr="004A54D1" w:rsidRDefault="00B436FF" w:rsidP="00651BFE">
            <w:r w:rsidRPr="004A54D1">
              <w:t>7. Việc chuyển nhượng phải bảo đảm công khai, minh bạch về thời điểm và thứ tự tiếp nhận đề xuất; bảo đảm phân bổ theo nguyên tắc cạnh tranh thông qua đấu giá trong trường hợp có nhiều chủ thể cùng có nhu cầu chuyển nhượng vượt hạn ngạch hoặc khu vực khan hiếm chỉ tiêu; không làm phát sinh lợi ích nhóm, thất thoát nguồn lực nhà nước hoặc đầu cơ chỉ tiêu quy hoạch.</w:t>
            </w:r>
          </w:p>
        </w:tc>
        <w:tc>
          <w:tcPr>
            <w:tcW w:w="5725" w:type="dxa"/>
            <w:tcMar>
              <w:top w:w="90" w:type="dxa"/>
              <w:left w:w="100" w:type="dxa"/>
              <w:bottom w:w="90" w:type="dxa"/>
              <w:right w:w="100" w:type="dxa"/>
            </w:tcMar>
          </w:tcPr>
          <w:p w14:paraId="2353790D" w14:textId="77777777" w:rsidR="002A1FA1" w:rsidRDefault="002A1FA1" w:rsidP="002A1FA1">
            <w:r>
              <w:lastRenderedPageBreak/>
              <w:t>Các nguyên tắc chuyển nhượng chỉ tiêu quy hoạch được xây dựng nhằm bảo đảm cơ chế này được vận hành như một công cụ quản lý quy hoạch có kiểm soát, không trở thành hình thức giao dịch làm gia tăng phát triển đô thị ngoài khả năng đáp ứng của hệ thống hạ tầng.</w:t>
            </w:r>
          </w:p>
          <w:p w14:paraId="5457B5CC" w14:textId="77777777" w:rsidR="002A1FA1" w:rsidRDefault="002A1FA1" w:rsidP="002A1FA1">
            <w:r>
              <w:t>Trước hết, việc chuyển nhượng chỉ tiêu phải phù hợp với quy hoạch được duyệt và mục tiêu phát triển TOD của Thành phố theo từng giai đoạn. Chỉ tiêu phát triển tăng thêm chỉ được xem xét khi khu vực nhận có đủ khả năng tiếp nhận trên cơ sở đánh giá sức chứa giao thông, hạ tầng kỹ thuật, hạ tầng xã hội và các điều kiện liên quan.</w:t>
            </w:r>
          </w:p>
          <w:p w14:paraId="43E6374A" w14:textId="77777777" w:rsidR="002A1FA1" w:rsidRDefault="002A1FA1" w:rsidP="002A1FA1">
            <w:r>
              <w:t xml:space="preserve">Việc tăng chỉ tiêu tại khu vực nhận phải được cân đối bằng nguồn chỉ tiêu hợp pháp, bao gồm phần hạn ngạch còn lại, phần chỉ tiêu giảm tương ứng từ khu vực cho hoặc phần chỉ tiêu đã được hoàn trả, thu hồi theo quy định. Nguyên tắc này nhằm bảo đảm tổng lượng chỉ tiêu trong hệ thống luôn được </w:t>
            </w:r>
            <w:r>
              <w:lastRenderedPageBreak/>
              <w:t>kiểm soát, không làm phát sinh việc cấp trùng hoặc vượt quá sức chứa của khu vực.</w:t>
            </w:r>
          </w:p>
          <w:p w14:paraId="71E3E619" w14:textId="77777777" w:rsidR="002A1FA1" w:rsidRDefault="002A1FA1" w:rsidP="002A1FA1">
            <w:r>
              <w:t>Cơ chế chuyển nhượng không nhằm hợp thức hóa các trường hợp dự án, công trình đã xây dựng vượt chỉ tiêu được cơ quan có thẩm quyền phê duyệt. Việc áp dụng cơ chế chỉ nhằm phục vụ nhu cầu phát triển hợp pháp trong tương lai và điều chỉnh sự phân bổ không gian phát triển theo định hướng quy hoạch.</w:t>
            </w:r>
          </w:p>
          <w:p w14:paraId="4EFF5394" w14:textId="1D788A7A" w:rsidR="002A1FA1" w:rsidRDefault="002A1FA1" w:rsidP="002A1FA1">
            <w:r>
              <w:t>Bên cạnh đó, việc quản lý tập trung, truy xuất nguồn gốc và công khai thông tin chỉ tiêu là yêu cầu cần thiết nhằm đảm bảo tính minh bạch, phòng ngừa đầu cơ, lợi ích nhóm và thất thoát nguồn lực phát triển đô thị. Mỗi đơn vị chỉ tiêu chỉ được ghi nhận một lần trong hệ thống quản lý và chỉ có hiệu lực sau khi được cơ quan có thẩm quyền quyết định, ghi nhận tăng giảm tương ứng.</w:t>
            </w:r>
          </w:p>
          <w:p w14:paraId="555DE4DD" w14:textId="34363067" w:rsidR="002A1FA1" w:rsidRPr="004A54D1" w:rsidRDefault="002A1FA1" w:rsidP="002A1FA1">
            <w:r>
              <w:t>Việc quy định nguyên tắc công khai, minh bạch và cạnh tranh trong trường hợp nhu cầu vượt quá hạn ngạch nhằm bảo đảm việc phân bổ nguồn lực phát triển đô thị được thực hiện công bằng, hiệu quả và phục vụ lợi ích chung của Thành phố.</w:t>
            </w:r>
          </w:p>
        </w:tc>
      </w:tr>
      <w:tr w:rsidR="00B97F2E" w:rsidRPr="004A54D1" w14:paraId="527C0171" w14:textId="77777777" w:rsidTr="0008165E">
        <w:tc>
          <w:tcPr>
            <w:tcW w:w="3771" w:type="dxa"/>
            <w:shd w:val="clear" w:color="auto" w:fill="F2F2F2"/>
            <w:tcMar>
              <w:top w:w="90" w:type="dxa"/>
              <w:left w:w="100" w:type="dxa"/>
              <w:bottom w:w="90" w:type="dxa"/>
              <w:right w:w="100" w:type="dxa"/>
            </w:tcMar>
          </w:tcPr>
          <w:p w14:paraId="41673BE2" w14:textId="77777777" w:rsidR="00B97F2E" w:rsidRPr="004A54D1" w:rsidRDefault="00B97F2E" w:rsidP="00651BFE"/>
        </w:tc>
        <w:tc>
          <w:tcPr>
            <w:tcW w:w="6080" w:type="dxa"/>
            <w:shd w:val="clear" w:color="auto" w:fill="F2F2F2"/>
            <w:tcMar>
              <w:top w:w="90" w:type="dxa"/>
              <w:left w:w="100" w:type="dxa"/>
              <w:bottom w:w="90" w:type="dxa"/>
              <w:right w:w="100" w:type="dxa"/>
            </w:tcMar>
          </w:tcPr>
          <w:p w14:paraId="30712C30" w14:textId="77777777" w:rsidR="00B97F2E" w:rsidRPr="004A54D1" w:rsidRDefault="00B436FF" w:rsidP="00651BFE">
            <w:r w:rsidRPr="004A54D1">
              <w:t>Điều 5. Nguồn hình thành và quản lý Quỹ dự trữ chỉ tiêu quy hoạch</w:t>
            </w:r>
          </w:p>
        </w:tc>
        <w:tc>
          <w:tcPr>
            <w:tcW w:w="5725" w:type="dxa"/>
            <w:shd w:val="clear" w:color="auto" w:fill="F2F2F2"/>
            <w:tcMar>
              <w:top w:w="90" w:type="dxa"/>
              <w:left w:w="100" w:type="dxa"/>
              <w:bottom w:w="90" w:type="dxa"/>
              <w:right w:w="100" w:type="dxa"/>
            </w:tcMar>
          </w:tcPr>
          <w:p w14:paraId="00B8F42D" w14:textId="77777777" w:rsidR="00B97F2E" w:rsidRPr="004A54D1" w:rsidRDefault="00B97F2E" w:rsidP="00651BFE"/>
        </w:tc>
      </w:tr>
      <w:tr w:rsidR="00B97F2E" w:rsidRPr="004A54D1" w14:paraId="3EB266C7" w14:textId="77777777" w:rsidTr="0008165E">
        <w:tc>
          <w:tcPr>
            <w:tcW w:w="3771" w:type="dxa"/>
            <w:tcMar>
              <w:top w:w="90" w:type="dxa"/>
              <w:left w:w="100" w:type="dxa"/>
              <w:bottom w:w="90" w:type="dxa"/>
              <w:right w:w="100" w:type="dxa"/>
            </w:tcMar>
          </w:tcPr>
          <w:p w14:paraId="7A503480" w14:textId="26A2315F" w:rsidR="00B97F2E" w:rsidRPr="004A54D1" w:rsidRDefault="00B436FF" w:rsidP="00651BFE">
            <w:r w:rsidRPr="004A54D1">
              <w:t>Pháp luật hiện hành chưa thiết lập trực tiếp cơ chế chuyển nhượng chỉ tiêu quy hoạch/TDR. Chưa có quy định hiện hành về Quỹ dự trữ chỉ tiêu quy hoạch; việc hình thành, ghi nhận và tái phân bổ Quỹ cần dựa trên thẩm quyền đặc thù được luật hoặc nghị quyết của Quốc hội giao.</w:t>
            </w:r>
          </w:p>
        </w:tc>
        <w:tc>
          <w:tcPr>
            <w:tcW w:w="6080" w:type="dxa"/>
            <w:tcMar>
              <w:top w:w="90" w:type="dxa"/>
              <w:left w:w="100" w:type="dxa"/>
              <w:bottom w:w="90" w:type="dxa"/>
              <w:right w:w="100" w:type="dxa"/>
            </w:tcMar>
          </w:tcPr>
          <w:p w14:paraId="71FAFFBE" w14:textId="77777777" w:rsidR="00B97F2E" w:rsidRPr="004A54D1" w:rsidRDefault="00B436FF" w:rsidP="00651BFE">
            <w:r w:rsidRPr="004A54D1">
              <w:t>1. Quỹ dự trữ chỉ tiêu quy hoạch của từng khu vực TOD được hình thành từ:</w:t>
            </w:r>
          </w:p>
          <w:p w14:paraId="453215EF" w14:textId="77777777" w:rsidR="00B97F2E" w:rsidRPr="004A54D1" w:rsidRDefault="00B436FF" w:rsidP="00651BFE">
            <w:r w:rsidRPr="004A54D1">
              <w:t>a) Phần sức chứa phát triển tăng thêm được xác định trong quy hoạch khu vực TOD nhưng chưa phân bổ cho dự án, công trình cụ thể;</w:t>
            </w:r>
          </w:p>
          <w:p w14:paraId="2D8039AF" w14:textId="77777777" w:rsidR="00B97F2E" w:rsidRPr="004A54D1" w:rsidRDefault="00B436FF" w:rsidP="00651BFE">
            <w:r w:rsidRPr="004A54D1">
              <w:t>b) Phần chỉ tiêu được giảm tại các khu vực cho và được hoàn trả vào Quỹ;</w:t>
            </w:r>
          </w:p>
          <w:p w14:paraId="2B31A978" w14:textId="77777777" w:rsidR="00B97F2E" w:rsidRPr="004A54D1" w:rsidRDefault="00B436FF" w:rsidP="00651BFE">
            <w:r w:rsidRPr="004A54D1">
              <w:t>c) Phần chỉ tiêu được thu hồi do hết thời hạn sử dụng, không sử dụng hoặc sử dụng không đúng điều kiện được chấp thuận;</w:t>
            </w:r>
          </w:p>
          <w:p w14:paraId="2B3F3198" w14:textId="77777777" w:rsidR="00B97F2E" w:rsidRPr="004A54D1" w:rsidRDefault="00B436FF" w:rsidP="00651BFE">
            <w:r w:rsidRPr="004A54D1">
              <w:t>d) Các nguồn khác được pháp luật cho phép.</w:t>
            </w:r>
          </w:p>
          <w:p w14:paraId="325E5542" w14:textId="0E3DCBD6" w:rsidR="00B97F2E" w:rsidRPr="004A54D1" w:rsidRDefault="00B436FF" w:rsidP="00651BFE">
            <w:r w:rsidRPr="004A54D1">
              <w:t xml:space="preserve">2. Quỹ dự trữ chỉ tiêu quy hoạch được quản lý riêng cho từng khu vực TOD. Việc điều phối chỉ tiêu </w:t>
            </w:r>
            <w:r w:rsidR="00CD72AD">
              <w:t xml:space="preserve">từ quỹ hay từ các khu vực cho </w:t>
            </w:r>
            <w:r w:rsidRPr="004A54D1">
              <w:t xml:space="preserve">chỉ </w:t>
            </w:r>
            <w:r w:rsidR="00CD72AD">
              <w:t xml:space="preserve">tiêu chỉ </w:t>
            </w:r>
            <w:r w:rsidRPr="004A54D1">
              <w:t xml:space="preserve">được thực hiện </w:t>
            </w:r>
            <w:r w:rsidR="00CD72AD">
              <w:t xml:space="preserve">theo định hướng </w:t>
            </w:r>
            <w:r w:rsidRPr="004A54D1">
              <w:t>mục tiêu.</w:t>
            </w:r>
          </w:p>
          <w:p w14:paraId="67F991ED" w14:textId="77777777" w:rsidR="00B97F2E" w:rsidRPr="004A54D1" w:rsidRDefault="00B436FF" w:rsidP="00651BFE">
            <w:r w:rsidRPr="004A54D1">
              <w:t xml:space="preserve">3. Phương pháp xác định nguồn hình thành, phân loại và quy đổi đơn vị chỉ tiêu thực hiện theo Phụ lục II ban hành kèm theo Nghị </w:t>
            </w:r>
            <w:r w:rsidRPr="004A54D1">
              <w:lastRenderedPageBreak/>
              <w:t>quyết này.</w:t>
            </w:r>
          </w:p>
        </w:tc>
        <w:tc>
          <w:tcPr>
            <w:tcW w:w="5725" w:type="dxa"/>
            <w:tcMar>
              <w:top w:w="90" w:type="dxa"/>
              <w:left w:w="100" w:type="dxa"/>
              <w:bottom w:w="90" w:type="dxa"/>
              <w:right w:w="100" w:type="dxa"/>
            </w:tcMar>
          </w:tcPr>
          <w:p w14:paraId="5238F2BF" w14:textId="4837C4BF" w:rsidR="002A1FA1" w:rsidRDefault="002A1FA1" w:rsidP="002A1FA1">
            <w:r>
              <w:lastRenderedPageBreak/>
              <w:t>Pháp luật hiện hành chưa quy định cơ chế hình thành và quản lý Quỹ dự trữ chỉ tiêu quy hoạch trong khu vực TOD. Tuy nhiên, để bảo đảm cơ chế chuyển nhượng chỉ tiêu quy hoạch được vận hành minh bạch, kiểm soát được tổng lượng phát triển và tránh tình trạng phân bổ chỉ tiêu vượt quá khả năng đáp ứng của hạ tầng, cần phải thiết lập một công cụ quản lý tập trung đối với phần chỉ tiêu chưa được phân bổ hoặc được hoàn trả trong quá trình thực hiện.</w:t>
            </w:r>
          </w:p>
          <w:p w14:paraId="6DC55A4F" w14:textId="43BBC1B4" w:rsidR="002A1FA1" w:rsidRDefault="002A1FA1" w:rsidP="002A1FA1">
            <w:r>
              <w:t>Quỹ dự trữ chỉ tiêu quy hoạch được xây dựng không phải là một loại tài sản hoặc quyền tài sản độc lập, mà là công cụ quản lý hạn ngạch phát triển đô thị được xác định trên cơ sở sức chứa của khu vực TOD. Quỹ có vai trò lưu giữ, theo dõi và điều phối phần năng lực phát triển còn lại nhằm phục vụ việc phân bổ phù hợp theo từng giai đoạn phát triển.</w:t>
            </w:r>
          </w:p>
          <w:p w14:paraId="47266922" w14:textId="77777777" w:rsidR="002A1FA1" w:rsidRDefault="002A1FA1" w:rsidP="002A1FA1">
            <w:r>
              <w:t xml:space="preserve">Việc xác định rõ nguồn hình thành Quỹ nhằm bảo đảm mọi </w:t>
            </w:r>
            <w:r>
              <w:lastRenderedPageBreak/>
              <w:t>chỉ tiêu đưa vào hệ thống quản lý đều có nguồn gốc rõ ràng, bao gồm:</w:t>
            </w:r>
          </w:p>
          <w:p w14:paraId="279C0E80" w14:textId="59A29830" w:rsidR="002A1FA1" w:rsidRDefault="002A1FA1" w:rsidP="002A1FA1">
            <w:r>
              <w:t>(i) Phần sức chứa phát triển tăng thêm được xác định trong quy hoạch TOD nhưng chưa phân bổ;</w:t>
            </w:r>
          </w:p>
          <w:p w14:paraId="28E5137A" w14:textId="3A1CC79F" w:rsidR="002A1FA1" w:rsidRDefault="002A1FA1" w:rsidP="002A1FA1">
            <w:r>
              <w:t>(ii) Phần chỉ tiêu được giảm từ khu vực cho;</w:t>
            </w:r>
          </w:p>
          <w:p w14:paraId="7728F407" w14:textId="030A73E8" w:rsidR="002A1FA1" w:rsidRDefault="002A1FA1" w:rsidP="002A1FA1">
            <w:r>
              <w:t>(iii) Phần chỉ tiêu được hoàn trả hoặc thu hồi do không sử dụng, sử dụng không đúng điều kiện hoặc hết thời hạn.</w:t>
            </w:r>
          </w:p>
          <w:p w14:paraId="7926A008" w14:textId="77777777" w:rsidR="002A1FA1" w:rsidRDefault="002A1FA1" w:rsidP="002A1FA1">
            <w:r>
              <w:t>Cách tiếp cận này giúp chuyển từ phương thức quản lý chỉ tiêu theo từng dự án riêng lẻ sang quản lý tổng thể nguồn lực phát triển của toàn khu vực TOD. Việc quản lý riêng Quỹ tại từng khu vực TOD nhằm bảo đảm sự cân bằng giữa khả năng tiếp nhận phát triển và năng lực hạ tầng thực tế, tránh việc điều chuyển chỉ tiêu giữa các khu vực không có sự tương đồng về điều kiện phát triển.</w:t>
            </w:r>
          </w:p>
          <w:p w14:paraId="6C601FD7" w14:textId="59D65DE6" w:rsidR="002A1FA1" w:rsidRPr="004A54D1" w:rsidRDefault="002A1FA1" w:rsidP="002A1FA1">
            <w:r>
              <w:t>Đồng thời, việc quản lý Quỹ phải gắn với cơ sở dữ liệu, mã định danh và cơ chế truy xuất nhằm bảo đảm có thể kiểm tra toàn bộ quá trình hình thành, phân bổ, sử dụng và biến động của từng đơn vị chỉ tiêu trong hệ thống.</w:t>
            </w:r>
          </w:p>
        </w:tc>
      </w:tr>
      <w:tr w:rsidR="00B97F2E" w:rsidRPr="004A54D1" w14:paraId="042D904C" w14:textId="77777777" w:rsidTr="0008165E">
        <w:tc>
          <w:tcPr>
            <w:tcW w:w="3771" w:type="dxa"/>
            <w:shd w:val="clear" w:color="auto" w:fill="F2F2F2"/>
            <w:tcMar>
              <w:top w:w="90" w:type="dxa"/>
              <w:left w:w="100" w:type="dxa"/>
              <w:bottom w:w="90" w:type="dxa"/>
              <w:right w:w="100" w:type="dxa"/>
            </w:tcMar>
          </w:tcPr>
          <w:p w14:paraId="5D1DBAE1" w14:textId="77777777" w:rsidR="00B97F2E" w:rsidRPr="004A54D1" w:rsidRDefault="00B97F2E" w:rsidP="00651BFE"/>
        </w:tc>
        <w:tc>
          <w:tcPr>
            <w:tcW w:w="6080" w:type="dxa"/>
            <w:shd w:val="clear" w:color="auto" w:fill="F2F2F2"/>
            <w:tcMar>
              <w:top w:w="90" w:type="dxa"/>
              <w:left w:w="100" w:type="dxa"/>
              <w:bottom w:w="90" w:type="dxa"/>
              <w:right w:w="100" w:type="dxa"/>
            </w:tcMar>
          </w:tcPr>
          <w:p w14:paraId="58973ABB" w14:textId="77777777" w:rsidR="00B97F2E" w:rsidRPr="004A54D1" w:rsidRDefault="00B436FF" w:rsidP="00651BFE">
            <w:r w:rsidRPr="004A54D1">
              <w:t>Điều 6. Xác định sức chứa phát triển tăng thêm và hạn ngạch chỉ tiêu được phép chuyển nhượng</w:t>
            </w:r>
          </w:p>
        </w:tc>
        <w:tc>
          <w:tcPr>
            <w:tcW w:w="5725" w:type="dxa"/>
            <w:shd w:val="clear" w:color="auto" w:fill="F2F2F2"/>
            <w:tcMar>
              <w:top w:w="90" w:type="dxa"/>
              <w:left w:w="100" w:type="dxa"/>
              <w:bottom w:w="90" w:type="dxa"/>
              <w:right w:w="100" w:type="dxa"/>
            </w:tcMar>
          </w:tcPr>
          <w:p w14:paraId="3CB4EE7A" w14:textId="77777777" w:rsidR="00B97F2E" w:rsidRPr="004A54D1" w:rsidRDefault="00B97F2E" w:rsidP="00651BFE"/>
        </w:tc>
      </w:tr>
      <w:tr w:rsidR="00B97F2E" w:rsidRPr="004A54D1" w14:paraId="5DB26408" w14:textId="77777777" w:rsidTr="0008165E">
        <w:tc>
          <w:tcPr>
            <w:tcW w:w="3771" w:type="dxa"/>
            <w:tcMar>
              <w:top w:w="90" w:type="dxa"/>
              <w:left w:w="100" w:type="dxa"/>
              <w:bottom w:w="90" w:type="dxa"/>
              <w:right w:w="100" w:type="dxa"/>
            </w:tcMar>
          </w:tcPr>
          <w:p w14:paraId="63055C25" w14:textId="4F590F06" w:rsidR="00B97F2E" w:rsidRPr="004A54D1" w:rsidRDefault="00B436FF" w:rsidP="00651BFE">
            <w:r w:rsidRPr="004A54D1">
              <w:t>Pháp luật hiện hành chưa thiết lập trực tiếp cơ chế chuyển nhượng chỉ tiêu quy hoạch/TDR. Quy chuẩn, tiêu chuẩn quy hoạch và pháp luật về hạ tầng yêu cầu quy mô dân số, sử dụng đất và công trình phải tương thích với năng lực giao thông, hạ tầng kỹ thuật, hạ tầng xã hội.</w:t>
            </w:r>
          </w:p>
        </w:tc>
        <w:tc>
          <w:tcPr>
            <w:tcW w:w="6080" w:type="dxa"/>
            <w:tcMar>
              <w:top w:w="90" w:type="dxa"/>
              <w:left w:w="100" w:type="dxa"/>
              <w:bottom w:w="90" w:type="dxa"/>
              <w:right w:w="100" w:type="dxa"/>
            </w:tcMar>
          </w:tcPr>
          <w:p w14:paraId="5FACDB8B" w14:textId="77777777" w:rsidR="00B97F2E" w:rsidRPr="004A54D1" w:rsidRDefault="00B436FF" w:rsidP="00651BFE">
            <w:r w:rsidRPr="004A54D1">
              <w:t>1. Sức chứa phát triển tăng thêm của khu vực TOD được xác định trên cơ sở đánh giá tác động giao thông và sức chứa hạ tầng kỹ thuật, đánh giá sức chứa hạ tầng xã hội và đối chiếu với các quy định về kiểm soát phát triển có liên quan theo từng lĩnh vực. Sức chứa phát triển tăng thêm được xác định theo giới hạn thấp nhất trong kết quả đánh giá tổng hợp các hạng mục và lĩnh vực.</w:t>
            </w:r>
          </w:p>
          <w:p w14:paraId="056F571D" w14:textId="77777777" w:rsidR="00B97F2E" w:rsidRPr="004A54D1" w:rsidRDefault="00B436FF" w:rsidP="00651BFE">
            <w:r w:rsidRPr="004A54D1">
              <w:t>2. Hạn ngạch được xác định theo từng giai đoạn phù hợp với tiến độ đầu tư hệ thống đường sắt đô thị và hạ tầng khu vực. Hạn ngạch chưa sử dụng của một giai đoạn không mặc nhiên được chuyển sang giai đoạn tiếp theo nếu chưa được rà soát lại sức chứa.</w:t>
            </w:r>
          </w:p>
          <w:p w14:paraId="1B6DB16E" w14:textId="77777777" w:rsidR="00B97F2E" w:rsidRPr="004A54D1" w:rsidRDefault="00B436FF" w:rsidP="00651BFE">
            <w:r w:rsidRPr="004A54D1">
              <w:t>3. Phương pháp xác định sức chứa phát triển tăng thêm và hạn ngạch thực hiện theo Phụ lục I ban hành kèm theo Nghị quyết này.</w:t>
            </w:r>
          </w:p>
        </w:tc>
        <w:tc>
          <w:tcPr>
            <w:tcW w:w="5725" w:type="dxa"/>
            <w:tcMar>
              <w:top w:w="90" w:type="dxa"/>
              <w:left w:w="100" w:type="dxa"/>
              <w:bottom w:w="90" w:type="dxa"/>
              <w:right w:w="100" w:type="dxa"/>
            </w:tcMar>
          </w:tcPr>
          <w:p w14:paraId="6BA86801" w14:textId="500148A2" w:rsidR="009A3D84" w:rsidRDefault="009A3D84" w:rsidP="009A3D84">
            <w:r>
              <w:t xml:space="preserve">Phát triển TOD dựa trên nguyên tắc tập trung tăng cường độ phát triển tại các khu vực có khả năng tiếp cận giao thông công cộng và được đầu tư hạ tầng đồng bộ. Tuy nhiên, việc gia tăng chỉ tiêu phát triển chỉ có thể thực hiện khi phù hợp với sức chứa thực tế của hệ thống đô thị. </w:t>
            </w:r>
          </w:p>
          <w:p w14:paraId="0B6AA073" w14:textId="67315C22" w:rsidR="009A3D84" w:rsidRDefault="009A3D84" w:rsidP="009A3D84">
            <w:r>
              <w:t>Do đó, việc xác định sức chứa phát triển tăng thêm là bước cơ sở trước khi hình thành hạn ngạch chỉ tiêu được phép phân bổ hoặc chuyển nhượng. Cách tiếp cận này nhằm bảo đảm rằng chỉ tiêu quy hoạch không được xác định đơn thuần dựa trên nhu cầu phát triển của dự án, mà phải xuất phát từ khả năng đáp ứng tổng thể của khu vực TOD.</w:t>
            </w:r>
          </w:p>
          <w:p w14:paraId="53365771" w14:textId="4104DD42" w:rsidR="009A3D84" w:rsidRDefault="009A3D84" w:rsidP="009A3D84">
            <w:r>
              <w:t>Sức chứa phát triển tăng thêm được xác định trên cơ sở đánh giá đồng thời: (i) năng lực giao thông; (ii) hạ tầng kỹ thuật; (iii) hạ tầng xã hội; (iv) các giới hạn về không gian, môi trường và kiểm soát phát triển có liên quan.</w:t>
            </w:r>
          </w:p>
          <w:p w14:paraId="66C57605" w14:textId="77777777" w:rsidR="009A3D84" w:rsidRDefault="009A3D84" w:rsidP="009A3D84">
            <w:r>
              <w:lastRenderedPageBreak/>
              <w:t>Kết quả xác định sức chứa được lấy theo nguyên tắc giới hạn thấp nhất trong các nhóm điều kiện đánh giá nhằm bảo đảm yếu tố hạn chế nhất của hệ thống được kiểm soát, tránh tình trạng một thành phần hạ tầng không đủ năng lực nhưng khu vực vẫn tiếp tục được gia tăng phát triển.</w:t>
            </w:r>
          </w:p>
          <w:p w14:paraId="404D9434" w14:textId="77777777" w:rsidR="009A3D84" w:rsidRDefault="009A3D84" w:rsidP="009A3D84">
            <w:r>
              <w:t>Việc quy định hạn ngạch theo từng giai đoạn phát triển nhằm gắn việc phân bổ chỉ tiêu với tiến độ đầu tư hạ tầng giao thông công cộng và khả năng hình thành năng lực đô thị thực tế. Phần hạn ngạch chưa sử dụng không mặc nhiên được chuyển sang giai đoạn tiếp theo nếu chưa được đánh giá lại sức chứa, nhằm tránh việc tích lũy chỉ tiêu vượt quá khả năng hấp thụ của khu vực.</w:t>
            </w:r>
          </w:p>
          <w:p w14:paraId="5A3C7DC9" w14:textId="7B3B686D" w:rsidR="009A3D84" w:rsidRPr="004A54D1" w:rsidRDefault="009A3D84" w:rsidP="009A3D84">
            <w:r>
              <w:t>Quy định này tạo cơ sở để cơ quan quản lý chuyển từ tư duy “cấp thêm chỉ tiêu” sang “phân bổ năng lực phát triển trong giới hạn cho phép”, qua đó bảo đảm tính bền vững của mô hình TOD.</w:t>
            </w:r>
          </w:p>
        </w:tc>
      </w:tr>
      <w:tr w:rsidR="00B97F2E" w:rsidRPr="004A54D1" w14:paraId="6E0E1D01" w14:textId="77777777" w:rsidTr="0008165E">
        <w:tc>
          <w:tcPr>
            <w:tcW w:w="3771" w:type="dxa"/>
            <w:shd w:val="clear" w:color="auto" w:fill="F2F2F2"/>
            <w:tcMar>
              <w:top w:w="90" w:type="dxa"/>
              <w:left w:w="100" w:type="dxa"/>
              <w:bottom w:w="90" w:type="dxa"/>
              <w:right w:w="100" w:type="dxa"/>
            </w:tcMar>
          </w:tcPr>
          <w:p w14:paraId="1FB462D8" w14:textId="77777777" w:rsidR="00B97F2E" w:rsidRPr="004A54D1" w:rsidRDefault="00B97F2E" w:rsidP="00651BFE"/>
        </w:tc>
        <w:tc>
          <w:tcPr>
            <w:tcW w:w="6080" w:type="dxa"/>
            <w:shd w:val="clear" w:color="auto" w:fill="F2F2F2"/>
            <w:tcMar>
              <w:top w:w="90" w:type="dxa"/>
              <w:left w:w="100" w:type="dxa"/>
              <w:bottom w:w="90" w:type="dxa"/>
              <w:right w:w="100" w:type="dxa"/>
            </w:tcMar>
          </w:tcPr>
          <w:p w14:paraId="6640CD6F" w14:textId="77777777" w:rsidR="00B97F2E" w:rsidRPr="004A54D1" w:rsidRDefault="00B436FF" w:rsidP="00651BFE">
            <w:r w:rsidRPr="004A54D1">
              <w:t>Điều 7. Điều kiện và phương thức chuyển nhượng chỉ tiêu quy hoạch</w:t>
            </w:r>
          </w:p>
        </w:tc>
        <w:tc>
          <w:tcPr>
            <w:tcW w:w="5725" w:type="dxa"/>
            <w:shd w:val="clear" w:color="auto" w:fill="F2F2F2"/>
            <w:tcMar>
              <w:top w:w="90" w:type="dxa"/>
              <w:left w:w="100" w:type="dxa"/>
              <w:bottom w:w="90" w:type="dxa"/>
              <w:right w:w="100" w:type="dxa"/>
            </w:tcMar>
          </w:tcPr>
          <w:p w14:paraId="5F161AC7" w14:textId="77777777" w:rsidR="00B97F2E" w:rsidRPr="004A54D1" w:rsidRDefault="00B97F2E" w:rsidP="00651BFE"/>
        </w:tc>
      </w:tr>
      <w:tr w:rsidR="00B97F2E" w:rsidRPr="004A54D1" w14:paraId="02B944E3" w14:textId="77777777" w:rsidTr="0008165E">
        <w:tc>
          <w:tcPr>
            <w:tcW w:w="3771" w:type="dxa"/>
            <w:tcMar>
              <w:top w:w="90" w:type="dxa"/>
              <w:left w:w="100" w:type="dxa"/>
              <w:bottom w:w="90" w:type="dxa"/>
              <w:right w:w="100" w:type="dxa"/>
            </w:tcMar>
          </w:tcPr>
          <w:p w14:paraId="2E7BB1F7" w14:textId="45685A32" w:rsidR="00B97F2E" w:rsidRPr="004A54D1" w:rsidRDefault="00B436FF" w:rsidP="00651BFE">
            <w:r w:rsidRPr="004A54D1">
              <w:t>Pháp luật hiện hành chưa thiết lập trực tiếp cơ chế chuyển nhượng chỉ tiêu quy hoạch/TDR. Pháp luật về quy hoạch, đầu tư, đất đai và đấu giá tài sản hiện hành chưa quy định đầy đủ phương thức phân bổ/chuyển nhượng TDR; đấu giá chỉ được áp dụng khi có căn cứ pháp luật và tài sản/quyền đấu giá được xác định rõ.</w:t>
            </w:r>
          </w:p>
        </w:tc>
        <w:tc>
          <w:tcPr>
            <w:tcW w:w="6080" w:type="dxa"/>
            <w:tcMar>
              <w:top w:w="90" w:type="dxa"/>
              <w:left w:w="100" w:type="dxa"/>
              <w:bottom w:w="90" w:type="dxa"/>
              <w:right w:w="100" w:type="dxa"/>
            </w:tcMar>
          </w:tcPr>
          <w:p w14:paraId="5A671B48" w14:textId="77777777" w:rsidR="00B97F2E" w:rsidRPr="004A54D1" w:rsidRDefault="00B436FF" w:rsidP="00651BFE">
            <w:r w:rsidRPr="004A54D1">
              <w:t>1. Dự án nhận chỉ tiêu quy hoạch phải đáp ứng các điều kiện sau:</w:t>
            </w:r>
          </w:p>
          <w:p w14:paraId="408E8F18" w14:textId="77777777" w:rsidR="00B97F2E" w:rsidRPr="004A54D1" w:rsidRDefault="00B436FF" w:rsidP="00651BFE">
            <w:r w:rsidRPr="004A54D1">
              <w:t>b) Thuộc khu vực TOD đã được quy hoạch định hướng tăng cường độ phát triển hoặc được xác định có khả năng tiếp nhận chỉ tiêu;</w:t>
            </w:r>
          </w:p>
          <w:p w14:paraId="381461D0" w14:textId="77777777" w:rsidR="00B97F2E" w:rsidRPr="004A54D1" w:rsidRDefault="00B436FF" w:rsidP="00651BFE">
            <w:r w:rsidRPr="004A54D1">
              <w:t>c) Có chức năng sử dụng đất và loại hình phát triển phù hợp với nguồn chỉ tiêu được tiếp nhận;</w:t>
            </w:r>
          </w:p>
          <w:p w14:paraId="00F93717" w14:textId="77777777" w:rsidR="00B97F2E" w:rsidRPr="004A54D1" w:rsidRDefault="00B436FF" w:rsidP="00651BFE">
            <w:r w:rsidRPr="004A54D1">
              <w:t>d) Không vượt sức chứa và hạn ngạch được phép chuyển nhượng;</w:t>
            </w:r>
          </w:p>
          <w:p w14:paraId="73C32E9D" w14:textId="77777777" w:rsidR="00B97F2E" w:rsidRPr="004A54D1" w:rsidRDefault="00B436FF" w:rsidP="00651BFE">
            <w:r w:rsidRPr="004A54D1">
              <w:t>đ) Có khả năng đáp ứng hoặc có phương án bổ sung hạ tầng tương ứng với phần phát triển tăng thêm trong trường hợp phê duyệt có điều kiện đi kèm với việc bổ sung năng lực hạ tầng khu vực;</w:t>
            </w:r>
          </w:p>
          <w:p w14:paraId="21E04542" w14:textId="77777777" w:rsidR="00B97F2E" w:rsidRPr="004A54D1" w:rsidRDefault="00B436FF" w:rsidP="00651BFE">
            <w:r w:rsidRPr="004A54D1">
              <w:t>e) Chủ đầu tư có quyền hợp pháp để triển khai dự án tại khu đất nhận chỉ tiêu;</w:t>
            </w:r>
          </w:p>
          <w:p w14:paraId="33CDBC89" w14:textId="77777777" w:rsidR="00B97F2E" w:rsidRPr="004A54D1" w:rsidRDefault="00B436FF" w:rsidP="00651BFE">
            <w:r w:rsidRPr="004A54D1">
              <w:t>g) Thực hiện đầy đủ nghĩa vụ tài chính theo quy định.</w:t>
            </w:r>
          </w:p>
          <w:p w14:paraId="76C69926" w14:textId="77777777" w:rsidR="00B97F2E" w:rsidRPr="004A54D1" w:rsidRDefault="00B436FF" w:rsidP="00651BFE">
            <w:r w:rsidRPr="004A54D1">
              <w:t>2. Việc phân bổ, chuyển nhượng chỉ tiêu được thực hiện theo một trong các phương thức:</w:t>
            </w:r>
          </w:p>
          <w:p w14:paraId="3BEE4EA6" w14:textId="77777777" w:rsidR="00B97F2E" w:rsidRPr="004A54D1" w:rsidRDefault="00B436FF" w:rsidP="00651BFE">
            <w:r w:rsidRPr="004A54D1">
              <w:t>a) Phân bổ phần chỉ tiêu chưa được phân bổ từ Quỹ dự trữ cho dự án, công trình đủ điều kiện;</w:t>
            </w:r>
          </w:p>
          <w:p w14:paraId="404C1C48" w14:textId="77777777" w:rsidR="00B97F2E" w:rsidRPr="004A54D1" w:rsidRDefault="00B436FF" w:rsidP="00651BFE">
            <w:r w:rsidRPr="004A54D1">
              <w:lastRenderedPageBreak/>
              <w:t>b) Chuyển chỉ tiêu từ khu vực cho sang khu vực nhận theo quyết định của Ủy ban nhân dân Thành phố;</w:t>
            </w:r>
          </w:p>
          <w:p w14:paraId="42E5D82A" w14:textId="77777777" w:rsidR="00B97F2E" w:rsidRPr="004A54D1" w:rsidRDefault="00B436FF" w:rsidP="00651BFE">
            <w:r w:rsidRPr="004A54D1">
              <w:t>c) Hoàn trả chỉ tiêu từ khu vực cho về Quỹ dự trữ để tái phân bổ;</w:t>
            </w:r>
          </w:p>
          <w:p w14:paraId="06A28D37" w14:textId="77777777" w:rsidR="00B97F2E" w:rsidRPr="004A54D1" w:rsidRDefault="00B436FF" w:rsidP="00651BFE">
            <w:r w:rsidRPr="004A54D1">
              <w:t>d) Phân bổ thông qua đấu giá hoặc phương thức cạnh tranh khác trong trường hợp pháp luật cho phép và có nhiều chủ thể đề xuất vượt hạn ngạch hoặc khu vực có hạn ngạch khan hiếm.</w:t>
            </w:r>
          </w:p>
          <w:p w14:paraId="2510352C" w14:textId="77777777" w:rsidR="00B97F2E" w:rsidRPr="004A54D1" w:rsidRDefault="00B436FF" w:rsidP="00651BFE">
            <w:r w:rsidRPr="004A54D1">
              <w:t>3. Đối với trường hợp chuyển trực tiếp giữa khu vực cho và khu vực nhận đối với các trường hợp ưu tiên như bảo tồn di sản, cảnh quan tự nhiên, các bên có thể đề xuất phương án chuyển nhượng và thỏa thuận về các lợi ích kinh tế liên quan theo quy định của pháp luật; thỏa thuận này không thay thế quyết định của cơ quan có thẩm quyền và không làm giảm nghĩa vụ tài chính phải thực hiện đối với Nhà nước.</w:t>
            </w:r>
          </w:p>
          <w:p w14:paraId="79D4A9AE" w14:textId="77777777" w:rsidR="00B97F2E" w:rsidRPr="004A54D1" w:rsidRDefault="00B436FF" w:rsidP="00651BFE">
            <w:r w:rsidRPr="004A54D1">
              <w:t>4. Chi tiết về nguồn, điều kiện tương thích, phương thức chuyển nhượng và quy đổi chỉ tiêu thực hiện theo Phụ lục II ban hành kèm theo Nghị quyết này.</w:t>
            </w:r>
          </w:p>
        </w:tc>
        <w:tc>
          <w:tcPr>
            <w:tcW w:w="5725" w:type="dxa"/>
            <w:tcMar>
              <w:top w:w="90" w:type="dxa"/>
              <w:left w:w="100" w:type="dxa"/>
              <w:bottom w:w="90" w:type="dxa"/>
              <w:right w:w="100" w:type="dxa"/>
            </w:tcMar>
          </w:tcPr>
          <w:p w14:paraId="64F3E7BE" w14:textId="77777777" w:rsidR="00CD72AD" w:rsidRDefault="00B436FF" w:rsidP="00651BFE">
            <w:r w:rsidRPr="004A54D1">
              <w:lastRenderedPageBreak/>
              <w:t xml:space="preserve">Điều kiện nhận chỉ tiêu bảo đảm dự án có vị trí, chức năng, quyền triển khai và năng lực hạ tầng phù hợp. </w:t>
            </w:r>
          </w:p>
          <w:p w14:paraId="4C6A764C" w14:textId="77777777" w:rsidR="00CD72AD" w:rsidRDefault="00B436FF" w:rsidP="00651BFE">
            <w:r w:rsidRPr="004A54D1">
              <w:t xml:space="preserve">Việc phân biệt phân bổ từ Quỹ, chuyển trực tiếp, hoàn trả và phương thức cạnh tranh tạo nhiều đường vận hành nhưng vẫn cần một quyết định quản lý thống nhất. </w:t>
            </w:r>
          </w:p>
          <w:p w14:paraId="767EF51B" w14:textId="77777777" w:rsidR="00B97F2E" w:rsidRDefault="00B436FF" w:rsidP="00651BFE">
            <w:r w:rsidRPr="004A54D1">
              <w:t>Đối với thỏa thuận lợi ích giữa bên cho và bên nhận</w:t>
            </w:r>
            <w:r w:rsidR="00CD72AD">
              <w:t xml:space="preserve"> trực tiếp</w:t>
            </w:r>
            <w:r w:rsidRPr="004A54D1">
              <w:t xml:space="preserve">, quy định </w:t>
            </w:r>
            <w:r w:rsidR="00CD72AD">
              <w:t xml:space="preserve">gắn lợi ích với </w:t>
            </w:r>
            <w:r w:rsidRPr="004A54D1">
              <w:t xml:space="preserve">nghĩa vụ </w:t>
            </w:r>
            <w:r w:rsidR="00CD72AD">
              <w:t xml:space="preserve">tạo ra lợi ích công cộng, nhằm </w:t>
            </w:r>
            <w:r w:rsidRPr="004A54D1">
              <w:t xml:space="preserve">phòng ngừa </w:t>
            </w:r>
            <w:r w:rsidR="00E23B6F">
              <w:t xml:space="preserve">lạm </w:t>
            </w:r>
            <w:r w:rsidR="00CD72AD">
              <w:t xml:space="preserve">dụng chuyển nhượng trực </w:t>
            </w:r>
            <w:r w:rsidR="00E23B6F">
              <w:t>tiếp để trốn tránh trách nhiệm</w:t>
            </w:r>
            <w:r w:rsidRPr="004A54D1">
              <w:t>.</w:t>
            </w:r>
          </w:p>
          <w:p w14:paraId="0762402B" w14:textId="77777777" w:rsidR="009A3D84" w:rsidRDefault="009A3D84" w:rsidP="00651BFE"/>
          <w:p w14:paraId="5E827AC5" w14:textId="77777777" w:rsidR="009A3D84" w:rsidRDefault="009A3D84" w:rsidP="00651BFE"/>
          <w:p w14:paraId="501A3709" w14:textId="77777777" w:rsidR="009A3D84" w:rsidRDefault="009A3D84" w:rsidP="009A3D84">
            <w:r>
              <w:t>Cơ chế chuyển nhượng chỉ tiêu quy hoạch có khả năng tạo ra giá trị phát triển tăng thêm cho khu vực nhận chỉ tiêu, do đó cần thiết phải quy định rõ điều kiện, phương thức thực hiện nhằm bảo đảm chỉ tiêu được phân bổ đúng mục tiêu quy hoạch và không gây áp lực vượt quá năng lực hạ tầng.</w:t>
            </w:r>
          </w:p>
          <w:p w14:paraId="18BE44BD" w14:textId="18E4384F" w:rsidR="009A3D84" w:rsidRDefault="009A3D84" w:rsidP="009A3D84">
            <w:r>
              <w:t xml:space="preserve">Các điều kiện đối với dự án, công trình nhận chỉ tiêu nhằm </w:t>
            </w:r>
            <w:r>
              <w:lastRenderedPageBreak/>
              <w:t>bảo đảm 03 yêu cầu:</w:t>
            </w:r>
          </w:p>
          <w:p w14:paraId="565FD2C9" w14:textId="77777777" w:rsidR="009A3D84" w:rsidRDefault="009A3D84" w:rsidP="009A3D84">
            <w:r>
              <w:t>Thứ nhất, khu vực nhận phải có định hướng phát triển phù hợp trong quy hoạch TOD và có khả năng tiếp nhận phần phát triển tăng thêm.</w:t>
            </w:r>
          </w:p>
          <w:p w14:paraId="352657D7" w14:textId="77777777" w:rsidR="009A3D84" w:rsidRDefault="009A3D84" w:rsidP="009A3D84">
            <w:r>
              <w:t>Thứ hai, chức năng sử dụng đất, loại hình phát triển và quy mô dự án phải tương thích với loại chỉ tiêu được tiếp nhận.</w:t>
            </w:r>
          </w:p>
          <w:p w14:paraId="1B049F63" w14:textId="77777777" w:rsidR="009A3D84" w:rsidRDefault="009A3D84" w:rsidP="009A3D84">
            <w:r>
              <w:t>Thứ ba, chủ đầu tư phải có quyền hợp pháp triển khai dự án và thực hiện đầy đủ các nghĩa vụ liên quan trước khi được ghi nhận tăng chỉ tiêu.</w:t>
            </w:r>
          </w:p>
          <w:p w14:paraId="1B6348FF" w14:textId="77777777" w:rsidR="009A3D84" w:rsidRDefault="009A3D84" w:rsidP="009A3D84">
            <w:r>
              <w:t>Việc quy định nhiều phương thức phân bổ, chuyển nhượng nhằm tạo sự linh hoạt trong quá trình thực hiện, bao gồm:</w:t>
            </w:r>
          </w:p>
          <w:p w14:paraId="1DE07AFB" w14:textId="3268DD29" w:rsidR="009A3D84" w:rsidRDefault="009A3D84" w:rsidP="009A3D84">
            <w:r>
              <w:t>(i) phân bổ từ Quỹ dự trữ; (ii) chuyển từ khu vực cho sang khu vực nhận; (iii) hoàn trả về Quỹ; (iv) áp dụng phương thức cạnh tranh trong trường hợp nhu cầu vượt quá hạn ngạch.</w:t>
            </w:r>
          </w:p>
          <w:p w14:paraId="47DAAFEC" w14:textId="03FE3C3D" w:rsidR="009A3D84" w:rsidRDefault="009A3D84" w:rsidP="009A3D84">
            <w:r>
              <w:t>Đối với trường hợp chuyển trực tiếp giữa khu vực cho và khu vực nhận (trường hợp iii), cơ chế cho phép các bên đề xuất phương án và thỏa thuận lợi ích kinh tế liên quan nhưng không làm thay đổi bản chất quản lý nhà nước của chỉ tiêu quy hoạch. Thỏa thuận giữa các bên chỉ có giá trị khi được cơ quan có thẩm quyền xem xét, chấp thuận và ghi nhận trong hệ thống quản lý.</w:t>
            </w:r>
          </w:p>
          <w:p w14:paraId="6E7E6A19" w14:textId="2B9BC82D" w:rsidR="009A3D84" w:rsidRPr="004A54D1" w:rsidRDefault="009A3D84" w:rsidP="009A3D84">
            <w:r>
              <w:t>Việc thiết kế cơ chế này nhằm kết hợp giữa tính linh hoạt của thị trường và vai trò kiểm soát của Nhà nước, bảo đảm chuyển nhượng chỉ tiêu là công cụ thực hiện quy hoạch chứ không trở thành hoạt động giao dịch tự do tách rời khỏi định hướng phát triển đô thị.</w:t>
            </w:r>
          </w:p>
        </w:tc>
      </w:tr>
      <w:tr w:rsidR="00B97F2E" w:rsidRPr="004A54D1" w14:paraId="4D5E2482" w14:textId="77777777" w:rsidTr="0008165E">
        <w:tc>
          <w:tcPr>
            <w:tcW w:w="3771" w:type="dxa"/>
            <w:shd w:val="clear" w:color="auto" w:fill="F2F2F2"/>
            <w:tcMar>
              <w:top w:w="90" w:type="dxa"/>
              <w:left w:w="100" w:type="dxa"/>
              <w:bottom w:w="90" w:type="dxa"/>
              <w:right w:w="100" w:type="dxa"/>
            </w:tcMar>
          </w:tcPr>
          <w:p w14:paraId="18945910" w14:textId="77777777" w:rsidR="00B97F2E" w:rsidRPr="004A54D1" w:rsidRDefault="00B97F2E" w:rsidP="00651BFE"/>
        </w:tc>
        <w:tc>
          <w:tcPr>
            <w:tcW w:w="6080" w:type="dxa"/>
            <w:shd w:val="clear" w:color="auto" w:fill="F2F2F2"/>
            <w:tcMar>
              <w:top w:w="90" w:type="dxa"/>
              <w:left w:w="100" w:type="dxa"/>
              <w:bottom w:w="90" w:type="dxa"/>
              <w:right w:w="100" w:type="dxa"/>
            </w:tcMar>
          </w:tcPr>
          <w:p w14:paraId="0E296ED2" w14:textId="77777777" w:rsidR="00B97F2E" w:rsidRPr="004A54D1" w:rsidRDefault="00B436FF" w:rsidP="00651BFE">
            <w:r w:rsidRPr="004A54D1">
              <w:t>Điều 8. Trình tự, thẩm quyền quyết định chuyển nhượng</w:t>
            </w:r>
          </w:p>
        </w:tc>
        <w:tc>
          <w:tcPr>
            <w:tcW w:w="5725" w:type="dxa"/>
            <w:shd w:val="clear" w:color="auto" w:fill="F2F2F2"/>
            <w:tcMar>
              <w:top w:w="90" w:type="dxa"/>
              <w:left w:w="100" w:type="dxa"/>
              <w:bottom w:w="90" w:type="dxa"/>
              <w:right w:w="100" w:type="dxa"/>
            </w:tcMar>
          </w:tcPr>
          <w:p w14:paraId="668D14A6" w14:textId="77777777" w:rsidR="00B97F2E" w:rsidRPr="004A54D1" w:rsidRDefault="00B97F2E" w:rsidP="00651BFE"/>
        </w:tc>
      </w:tr>
      <w:tr w:rsidR="00B97F2E" w:rsidRPr="004A54D1" w14:paraId="2E1FC20B" w14:textId="77777777" w:rsidTr="0008165E">
        <w:tc>
          <w:tcPr>
            <w:tcW w:w="3771" w:type="dxa"/>
            <w:tcMar>
              <w:top w:w="90" w:type="dxa"/>
              <w:left w:w="100" w:type="dxa"/>
              <w:bottom w:w="90" w:type="dxa"/>
              <w:right w:w="100" w:type="dxa"/>
            </w:tcMar>
          </w:tcPr>
          <w:p w14:paraId="2FAB60E6" w14:textId="05310A64" w:rsidR="00B97F2E" w:rsidRPr="004A54D1" w:rsidRDefault="00B436FF" w:rsidP="00651BFE">
            <w:r w:rsidRPr="004A54D1">
              <w:t>Pháp luật hiện hành chưa thiết lập trực tiếp cơ chế chuyển nhượng chỉ tiêu quy hoạch/TDR. Thẩm quyền quyết định, trình tự hành chính và trách nhiệm phối hợp phải phù hợp Luật Tổ chức chính quyền địa phương, Luật Ban hành văn bản quy phạm pháp luật và pháp luật chuyên ngành.</w:t>
            </w:r>
          </w:p>
        </w:tc>
        <w:tc>
          <w:tcPr>
            <w:tcW w:w="6080" w:type="dxa"/>
            <w:tcMar>
              <w:top w:w="90" w:type="dxa"/>
              <w:left w:w="100" w:type="dxa"/>
              <w:bottom w:w="90" w:type="dxa"/>
              <w:right w:w="100" w:type="dxa"/>
            </w:tcMar>
          </w:tcPr>
          <w:p w14:paraId="5CB130F1" w14:textId="77777777" w:rsidR="00B97F2E" w:rsidRPr="004A54D1" w:rsidRDefault="00B436FF" w:rsidP="00651BFE">
            <w:r w:rsidRPr="004A54D1">
              <w:t>5. Tổ chức, cá nhân có nhu cầu nhận chuyển nhượng chỉ tiêu quy hoạch lập hồ sơ đề nghị gửi cơ quan đầu mối do Ủy ban nhân dân Thành phố giao.</w:t>
            </w:r>
          </w:p>
          <w:p w14:paraId="14AF8224" w14:textId="77777777" w:rsidR="00B97F2E" w:rsidRPr="004A54D1" w:rsidRDefault="00B436FF" w:rsidP="00651BFE">
            <w:r w:rsidRPr="004A54D1">
              <w:t>6. Cơ quan đầu mối xem xét hồ sơ chuyển nhượng và trình Ủy ban nhân dân Thành phố phê duyệt.</w:t>
            </w:r>
          </w:p>
          <w:p w14:paraId="2C206AD5" w14:textId="77777777" w:rsidR="00B97F2E" w:rsidRPr="004A54D1" w:rsidRDefault="00B436FF" w:rsidP="00651BFE">
            <w:r w:rsidRPr="004A54D1">
              <w:t>7. Tổ chức hoàn thành nghĩa vụ tài chính.</w:t>
            </w:r>
          </w:p>
          <w:p w14:paraId="72AF395A" w14:textId="77777777" w:rsidR="00B97F2E" w:rsidRPr="004A54D1" w:rsidRDefault="00B436FF" w:rsidP="00651BFE">
            <w:r w:rsidRPr="004A54D1">
              <w:t>8. Ủy ban nhân dân Thành phố quyết định việc chuyển nhượng chỉ tiêu quy hoạch.</w:t>
            </w:r>
          </w:p>
          <w:p w14:paraId="473838F1" w14:textId="77777777" w:rsidR="00B97F2E" w:rsidRPr="004A54D1" w:rsidRDefault="00B436FF" w:rsidP="00651BFE">
            <w:r w:rsidRPr="004A54D1">
              <w:lastRenderedPageBreak/>
              <w:t>9. Cơ quan đầu mối ghi giảm nguồn chỉ tiêu, ghi tăng chỉ tiêu khu vực nhận và cập nhật cơ sở dữ liệu.</w:t>
            </w:r>
          </w:p>
          <w:p w14:paraId="52ED4A25" w14:textId="77777777" w:rsidR="00B97F2E" w:rsidRPr="004A54D1" w:rsidRDefault="00B436FF" w:rsidP="00651BFE">
            <w:r w:rsidRPr="004A54D1">
              <w:t>10. Trình tự, thành phần hồ sơ, nội dung thẩm định và cơ chế cập nhật dữ liệu thực hiện theo Phụ lục III ban hành kèm theo Nghị quyết này.</w:t>
            </w:r>
          </w:p>
        </w:tc>
        <w:tc>
          <w:tcPr>
            <w:tcW w:w="5725" w:type="dxa"/>
            <w:tcMar>
              <w:top w:w="90" w:type="dxa"/>
              <w:left w:w="100" w:type="dxa"/>
              <w:bottom w:w="90" w:type="dxa"/>
              <w:right w:w="100" w:type="dxa"/>
            </w:tcMar>
          </w:tcPr>
          <w:p w14:paraId="1D6C7A61" w14:textId="77777777" w:rsidR="009A3D84" w:rsidRDefault="009A3D84" w:rsidP="009A3D84">
            <w:r>
              <w:lastRenderedPageBreak/>
              <w:t>Do chỉ tiêu quy hoạch là công cụ quản lý phát triển đô thị và việc điều chỉnh chỉ tiêu có thể ảnh hưởng đến cấu trúc không gian, dân số, hạ tầng và các mục tiêu phát triển chung, việc chuyển nhượng chỉ tiêu cần được thực hiện thông qua một quy trình quản lý thống nhất, có thẩm định và quyết định của cơ quan có thẩm quyền.</w:t>
            </w:r>
          </w:p>
          <w:p w14:paraId="05F769EB" w14:textId="00764CD0" w:rsidR="009A3D84" w:rsidRDefault="009A3D84" w:rsidP="009A3D84">
            <w:r>
              <w:t>Quy trình được thiết kế theo nguyên tắc:</w:t>
            </w:r>
            <w:r w:rsidR="00496CF3">
              <w:t xml:space="preserve"> </w:t>
            </w:r>
            <w:r>
              <w:t>Tiếp nhận đề xuất</w:t>
            </w:r>
            <w:r w:rsidR="00496CF3">
              <w:t xml:space="preserve"> </w:t>
            </w:r>
            <w:r>
              <w:t>→ thẩm định điều kiện</w:t>
            </w:r>
            <w:r w:rsidR="00496CF3">
              <w:t xml:space="preserve"> </w:t>
            </w:r>
            <w:r>
              <w:t>→ đánh giá nguồn chỉ tiêu</w:t>
            </w:r>
            <w:r w:rsidR="00496CF3">
              <w:t xml:space="preserve"> </w:t>
            </w:r>
            <w:r>
              <w:t xml:space="preserve">→ xác định </w:t>
            </w:r>
            <w:r>
              <w:lastRenderedPageBreak/>
              <w:t>nghĩa vụ tài chính</w:t>
            </w:r>
            <w:r w:rsidR="00496CF3">
              <w:t xml:space="preserve"> </w:t>
            </w:r>
            <w:r>
              <w:t>→ quyết định chuyển nhượng</w:t>
            </w:r>
            <w:r w:rsidR="00496CF3">
              <w:t xml:space="preserve"> </w:t>
            </w:r>
            <w:r>
              <w:t>→ cập nhật hệ thống quản lý.</w:t>
            </w:r>
          </w:p>
          <w:p w14:paraId="7FA71CA8" w14:textId="77777777" w:rsidR="009A3D84" w:rsidRDefault="009A3D84" w:rsidP="009A3D84">
            <w:r>
              <w:t>Cách thức này nhằm bảo đảm mọi quyết định tăng hoặc giảm chỉ tiêu đều có căn cứ, được kiểm tra trước khi thực hiện và có khả năng truy xuất sau khi hoàn thành.</w:t>
            </w:r>
          </w:p>
          <w:p w14:paraId="49035364" w14:textId="46A36160" w:rsidR="009A3D84" w:rsidRDefault="009A3D84" w:rsidP="009A3D84">
            <w:r>
              <w:t xml:space="preserve">Việc giao </w:t>
            </w:r>
            <w:r w:rsidR="00496CF3">
              <w:t>UBND</w:t>
            </w:r>
            <w:r>
              <w:t xml:space="preserve"> Thành phố quyết định chuyển nhượng chỉ tiêu quy hoạch nhằm bảo đảm có một đầu mối chịu trách nhiệm cân đối tổng thể giữa các khu vực TOD, thay vì để việc điều chỉnh chỉ tiêu phụ thuộc vào thỏa thuận riêng giữa các tổ chức, cá nhân.</w:t>
            </w:r>
          </w:p>
          <w:p w14:paraId="1FA2EEA2" w14:textId="05981789" w:rsidR="009A3D84" w:rsidRDefault="009A3D84" w:rsidP="009A3D84">
            <w:r>
              <w:t xml:space="preserve">Sau khi được quyết định, việc ghi giảm tại nguồn chỉ tiêu và ghi tăng tương ứng tại khu vực nhận, đồng thời cập nhật vào Sổ chỉ tiêu quy hoạch TOD và cơ sở dữ liệu quản lý quy hoạch, là yêu cầu bắt buộc </w:t>
            </w:r>
            <w:r w:rsidR="00496CF3">
              <w:t xml:space="preserve">để </w:t>
            </w:r>
            <w:r>
              <w:t>đảm tính minh bạch, tránh cấp trùng hoặc sử dụng nhiều lần cùng một đơn vị chỉ tiêu.</w:t>
            </w:r>
          </w:p>
          <w:p w14:paraId="74424A0D" w14:textId="36CB883C" w:rsidR="009A3D84" w:rsidRPr="004A54D1" w:rsidRDefault="009A3D84" w:rsidP="009A3D84">
            <w:r>
              <w:t>Việc quy định trình tự, thành phần hồ sơ, nội dung thẩm định và cơ chế cập nhật dữ liệu tại phụ lục kèm theo Nghị quyết nhằm bảo đảm quá trình thực hiện có tính thống nhất, thuận lợi cho kiểm tra, giám sát và tổ chức thực hiện trong thực tế</w:t>
            </w:r>
            <w:r w:rsidR="00496CF3">
              <w:t>.</w:t>
            </w:r>
          </w:p>
        </w:tc>
      </w:tr>
      <w:tr w:rsidR="00B97F2E" w:rsidRPr="004A54D1" w14:paraId="6014CE7A" w14:textId="77777777" w:rsidTr="0008165E">
        <w:tc>
          <w:tcPr>
            <w:tcW w:w="3771" w:type="dxa"/>
            <w:shd w:val="clear" w:color="auto" w:fill="F2F2F2"/>
            <w:tcMar>
              <w:top w:w="90" w:type="dxa"/>
              <w:left w:w="100" w:type="dxa"/>
              <w:bottom w:w="90" w:type="dxa"/>
              <w:right w:w="100" w:type="dxa"/>
            </w:tcMar>
          </w:tcPr>
          <w:p w14:paraId="1363FA70" w14:textId="77777777" w:rsidR="00B97F2E" w:rsidRPr="004A54D1" w:rsidRDefault="00B97F2E" w:rsidP="00651BFE"/>
        </w:tc>
        <w:tc>
          <w:tcPr>
            <w:tcW w:w="6080" w:type="dxa"/>
            <w:shd w:val="clear" w:color="auto" w:fill="F2F2F2"/>
            <w:tcMar>
              <w:top w:w="90" w:type="dxa"/>
              <w:left w:w="100" w:type="dxa"/>
              <w:bottom w:w="90" w:type="dxa"/>
              <w:right w:w="100" w:type="dxa"/>
            </w:tcMar>
          </w:tcPr>
          <w:p w14:paraId="7D8B5760" w14:textId="77777777" w:rsidR="00B97F2E" w:rsidRPr="004A54D1" w:rsidRDefault="00B436FF" w:rsidP="00651BFE">
            <w:r w:rsidRPr="004A54D1">
              <w:t>Điều 9. Nghĩa vụ tài chính</w:t>
            </w:r>
          </w:p>
        </w:tc>
        <w:tc>
          <w:tcPr>
            <w:tcW w:w="5725" w:type="dxa"/>
            <w:shd w:val="clear" w:color="auto" w:fill="F2F2F2"/>
            <w:tcMar>
              <w:top w:w="90" w:type="dxa"/>
              <w:left w:w="100" w:type="dxa"/>
              <w:bottom w:w="90" w:type="dxa"/>
              <w:right w:w="100" w:type="dxa"/>
            </w:tcMar>
          </w:tcPr>
          <w:p w14:paraId="65A40305" w14:textId="77777777" w:rsidR="00B97F2E" w:rsidRPr="004A54D1" w:rsidRDefault="00B97F2E" w:rsidP="00651BFE"/>
        </w:tc>
      </w:tr>
      <w:tr w:rsidR="00B97F2E" w:rsidRPr="004A54D1" w14:paraId="763D31D1" w14:textId="77777777" w:rsidTr="0008165E">
        <w:tc>
          <w:tcPr>
            <w:tcW w:w="3771" w:type="dxa"/>
            <w:tcMar>
              <w:top w:w="90" w:type="dxa"/>
              <w:left w:w="100" w:type="dxa"/>
              <w:bottom w:w="90" w:type="dxa"/>
              <w:right w:w="100" w:type="dxa"/>
            </w:tcMar>
          </w:tcPr>
          <w:p w14:paraId="6CD961EB" w14:textId="369476AA" w:rsidR="00B97F2E" w:rsidRDefault="00B436FF" w:rsidP="00651BFE">
            <w:r w:rsidRPr="004A54D1">
              <w:t>Luật Ngân sách nhà nước, Luật Phí và lệ phí, Luật Đất đai, Luật Giá và pháp luật thuế yêu cầu khoản thu, căn cứ thu, đối tượng nộp, miễn giảm và thẩm quyền quyết định phải có cơ sở pháp lý rõ ràng.</w:t>
            </w:r>
          </w:p>
          <w:p w14:paraId="1941FB3C" w14:textId="77777777" w:rsidR="0065627D" w:rsidRPr="004A54D1" w:rsidRDefault="0065627D" w:rsidP="00651BFE"/>
        </w:tc>
        <w:tc>
          <w:tcPr>
            <w:tcW w:w="6080" w:type="dxa"/>
            <w:tcMar>
              <w:top w:w="90" w:type="dxa"/>
              <w:left w:w="100" w:type="dxa"/>
              <w:bottom w:w="90" w:type="dxa"/>
              <w:right w:w="100" w:type="dxa"/>
            </w:tcMar>
          </w:tcPr>
          <w:p w14:paraId="134FE944" w14:textId="77777777" w:rsidR="00B97F2E" w:rsidRPr="004A54D1" w:rsidRDefault="00B436FF" w:rsidP="00651BFE">
            <w:r w:rsidRPr="004A54D1">
              <w:t>1. Tổ chức, cá nhân nhận chỉ tiêu quy hoạch tăng thêm có trách nhiệm thực hiện nghĩa vụ tài chính đối với phần chỉ tiêu tăng thêm theo Nghị quyết này và quy định của pháp luật có liên quan.</w:t>
            </w:r>
          </w:p>
          <w:p w14:paraId="7BB49F94" w14:textId="77777777" w:rsidR="00B97F2E" w:rsidRPr="004A54D1" w:rsidRDefault="00B436FF" w:rsidP="00651BFE">
            <w:r w:rsidRPr="004A54D1">
              <w:t>2. Nghĩa vụ tài chính được xác định trên cơ sở:</w:t>
            </w:r>
          </w:p>
          <w:p w14:paraId="5B5AF4B7" w14:textId="77777777" w:rsidR="00B97F2E" w:rsidRPr="004A54D1" w:rsidRDefault="00B436FF" w:rsidP="00651BFE">
            <w:r w:rsidRPr="004A54D1">
              <w:t>a) Quy mô, diện tích sàn tăng thêm và giá trị theo chức năng, vị trí được quy định trong bảng giá hoặc thông qua quá trình đấu giá;</w:t>
            </w:r>
          </w:p>
          <w:p w14:paraId="4B6AE560" w14:textId="77777777" w:rsidR="00B97F2E" w:rsidRPr="004A54D1" w:rsidRDefault="00B436FF" w:rsidP="00651BFE">
            <w:r w:rsidRPr="004A54D1">
              <w:t>b) Miễn, giảm nghĩa vụ để thực hiện mục tiêu chính sách về phát triển nhà ở xã hội, nhà ở giá phù hợp, cải tạo đô thị, bảo tồn di sản, phát triển không gian xanh và các mục tiêu công cộng khác.</w:t>
            </w:r>
          </w:p>
          <w:p w14:paraId="5EEE65FF" w14:textId="77777777" w:rsidR="00B97F2E" w:rsidRPr="004A54D1" w:rsidRDefault="00B436FF" w:rsidP="00651BFE">
            <w:r w:rsidRPr="004A54D1">
              <w:t>3. Phương pháp xác định khoản thu thực hiện theo Phụ lục IV ban hành kèm theo Nghị quyết này.</w:t>
            </w:r>
          </w:p>
        </w:tc>
        <w:tc>
          <w:tcPr>
            <w:tcW w:w="5725" w:type="dxa"/>
            <w:tcMar>
              <w:top w:w="90" w:type="dxa"/>
              <w:left w:w="100" w:type="dxa"/>
              <w:bottom w:w="90" w:type="dxa"/>
              <w:right w:w="100" w:type="dxa"/>
            </w:tcMar>
          </w:tcPr>
          <w:p w14:paraId="307E8AD7" w14:textId="28CD6C9A" w:rsidR="00496CF3" w:rsidRDefault="00496CF3" w:rsidP="00496CF3">
            <w:r>
              <w:t>Việc chuyển nhượng chỉ tiêu quy hoạch có thể tạo ra giá trị phát triển tăng thêm cho khu vực nhận thông qua việc gia tăng diện tích sàn xây dựng, tăng cường độ sử dụng đất hoặc thay đổi khả năng khai thác không gian đô thị. Do đó, cần thiết phải quy định cơ chế thực hiện nghĩa vụ tài chính nhằm bảo đảm sự chia sẻ hợp lý giá trị gia tăng phát sinh từ quyết định quản lý quy hoạch của Nhà nước.</w:t>
            </w:r>
          </w:p>
          <w:p w14:paraId="01A1306D" w14:textId="77777777" w:rsidR="00496CF3" w:rsidRDefault="00496CF3" w:rsidP="00496CF3">
            <w:r>
              <w:t>Nghĩa vụ tài chính trong cơ chế này không phải là khoản thu thay thế cho các nghĩa vụ tài chính về đất đai, thuế, phí hoặc các nghĩa vụ khác theo quy định pháp luật hiện hành, mà là khoản nghĩa vụ gắn với phần chỉ tiêu phát triển tăng thêm được cơ quan có thẩm quyền cho phép phân bổ trong khu vực TOD.</w:t>
            </w:r>
          </w:p>
          <w:p w14:paraId="1FCB82AB" w14:textId="77777777" w:rsidR="00496CF3" w:rsidRDefault="00496CF3" w:rsidP="00496CF3">
            <w:r>
              <w:t>Việc quy định nghĩa vụ tài chính nhằm thực hiện đồng thời các mục tiêu:</w:t>
            </w:r>
          </w:p>
          <w:p w14:paraId="5D608F05" w14:textId="1F4C960D" w:rsidR="00496CF3" w:rsidRDefault="00496CF3" w:rsidP="00496CF3">
            <w:r>
              <w:lastRenderedPageBreak/>
              <w:t>(i) Đảo đảm Nhà nước có cơ chế thu hồi một phần giá trị gia tăng phát sinh từ việc điều chỉnh, phân bổ lại năng lực phát triển đô thị;</w:t>
            </w:r>
          </w:p>
          <w:p w14:paraId="5C5BA14C" w14:textId="6C66B376" w:rsidR="00496CF3" w:rsidRDefault="00496CF3" w:rsidP="00496CF3">
            <w:r>
              <w:t>(ii) Tạo nguồn lực phục vụ đầu tư, cải thiện và duy trì hệ thống hạ tầng đô thị;</w:t>
            </w:r>
          </w:p>
          <w:p w14:paraId="4247C71D" w14:textId="2F389C9B" w:rsidR="00496CF3" w:rsidRDefault="00496CF3" w:rsidP="00496CF3">
            <w:r>
              <w:t>(iii) Bảo đảm công bằng giữa các chủ thể được hưởng lợi từ việc tăng chỉ tiêu phát triển.</w:t>
            </w:r>
          </w:p>
          <w:p w14:paraId="56AE6998" w14:textId="77777777" w:rsidR="00496CF3" w:rsidRDefault="00496CF3" w:rsidP="00496CF3">
            <w:r>
              <w:t>Khoản nghĩa vụ tài chính được xác định trên cơ sở phần chỉ tiêu tăng thêm, bao gồm diện tích sàn xây dựng bổ sung, chức năng sử dụng, vị trí khu vực và các yếu tố liên quan đến giá trị phát triển.</w:t>
            </w:r>
          </w:p>
          <w:p w14:paraId="7C15BFAF" w14:textId="77777777" w:rsidR="00496CF3" w:rsidRDefault="00496CF3" w:rsidP="00496CF3">
            <w:r>
              <w:t>Trong quá trình thực hiện, cơ chế tài chính có thể được điều chỉnh linh hoạt để phục vụ các mục tiêu chính sách như phát triển nhà ở xã hội, nhà ở giá phù hợp, cải tạo chỉnh trang đô thị, bảo tồn di sản, phát triển không gian xanh và các mục tiêu công cộng khác.</w:t>
            </w:r>
          </w:p>
          <w:p w14:paraId="7ACBC478" w14:textId="6967AA1D" w:rsidR="00496CF3" w:rsidRPr="004A54D1" w:rsidRDefault="00496CF3" w:rsidP="00496CF3">
            <w:r>
              <w:t>Việc tách biệt khoản nghĩa vụ tài chính theo cơ chế chuyển nhượng chỉ tiêu với các nghĩa vụ tài chính khác nhằm tránh việc hiểu rằng chỉ tiêu quy hoạch là một loại tài sản có thể mua bán độc lập, đồng thời bảo đảm nguyên tắc quản lý thống nhất của Nhà nước đối với quá trình phát triển đô thị.</w:t>
            </w:r>
          </w:p>
        </w:tc>
      </w:tr>
      <w:tr w:rsidR="00B97F2E" w:rsidRPr="004A54D1" w14:paraId="6DD92980" w14:textId="77777777" w:rsidTr="0008165E">
        <w:tc>
          <w:tcPr>
            <w:tcW w:w="3771" w:type="dxa"/>
            <w:shd w:val="clear" w:color="auto" w:fill="F2F2F2"/>
            <w:tcMar>
              <w:top w:w="90" w:type="dxa"/>
              <w:left w:w="100" w:type="dxa"/>
              <w:bottom w:w="90" w:type="dxa"/>
              <w:right w:w="100" w:type="dxa"/>
            </w:tcMar>
          </w:tcPr>
          <w:p w14:paraId="24AD1371" w14:textId="77777777" w:rsidR="00B97F2E" w:rsidRPr="004A54D1" w:rsidRDefault="00B97F2E" w:rsidP="00651BFE"/>
        </w:tc>
        <w:tc>
          <w:tcPr>
            <w:tcW w:w="6080" w:type="dxa"/>
            <w:shd w:val="clear" w:color="auto" w:fill="F2F2F2"/>
            <w:tcMar>
              <w:top w:w="90" w:type="dxa"/>
              <w:left w:w="100" w:type="dxa"/>
              <w:bottom w:w="90" w:type="dxa"/>
              <w:right w:w="100" w:type="dxa"/>
            </w:tcMar>
          </w:tcPr>
          <w:p w14:paraId="1ECF9AEA" w14:textId="77777777" w:rsidR="00B97F2E" w:rsidRPr="004A54D1" w:rsidRDefault="00B436FF" w:rsidP="00651BFE">
            <w:r w:rsidRPr="004A54D1">
              <w:t>Điều 10. Quản lý chỉ tiêu quy hoạch sau chuyển nhượng</w:t>
            </w:r>
          </w:p>
        </w:tc>
        <w:tc>
          <w:tcPr>
            <w:tcW w:w="5725" w:type="dxa"/>
            <w:shd w:val="clear" w:color="auto" w:fill="F2F2F2"/>
            <w:tcMar>
              <w:top w:w="90" w:type="dxa"/>
              <w:left w:w="100" w:type="dxa"/>
              <w:bottom w:w="90" w:type="dxa"/>
              <w:right w:w="100" w:type="dxa"/>
            </w:tcMar>
          </w:tcPr>
          <w:p w14:paraId="1D76B3B7" w14:textId="77777777" w:rsidR="00B97F2E" w:rsidRPr="004A54D1" w:rsidRDefault="00B97F2E" w:rsidP="00651BFE"/>
        </w:tc>
      </w:tr>
      <w:tr w:rsidR="00B97F2E" w:rsidRPr="004A54D1" w14:paraId="7333DF35" w14:textId="77777777" w:rsidTr="0008165E">
        <w:tc>
          <w:tcPr>
            <w:tcW w:w="3771" w:type="dxa"/>
            <w:tcMar>
              <w:top w:w="90" w:type="dxa"/>
              <w:left w:w="100" w:type="dxa"/>
              <w:bottom w:w="90" w:type="dxa"/>
              <w:right w:w="100" w:type="dxa"/>
            </w:tcMar>
          </w:tcPr>
          <w:p w14:paraId="3F1A1247" w14:textId="77777777" w:rsidR="00B97F2E" w:rsidRPr="004A54D1" w:rsidRDefault="00B436FF" w:rsidP="00651BFE">
            <w:r w:rsidRPr="004A54D1">
              <w:t xml:space="preserve">Luật Quy hoạch đô thị và nông thôn số 47/2024/QH15 quy định việc lập, thẩm định, phê duyệt, điều chỉnh và quản lý thực hiện quy hoạch; Luật Đất đai số 31/2024/QH15 quy định chế độ quản lý, sử dụng đất và nghĩa vụ của người sử dụng đất. Pháp luật hiện hành chưa thiết lập trực tiếp cơ chế chuyển nhượng chỉ tiêu quy hoạch/TDR. Pháp luật quy hoạch yêu cầu quản lý thực hiện đúng đồ án được phê duyệt; pháp luật đầu tư, xây dựng, đất đai điều chỉnh tiến độ, điều kiện triển khai và xử lý vi phạm </w:t>
            </w:r>
            <w:r w:rsidRPr="004A54D1">
              <w:lastRenderedPageBreak/>
              <w:t>của dự án.</w:t>
            </w:r>
          </w:p>
        </w:tc>
        <w:tc>
          <w:tcPr>
            <w:tcW w:w="6080" w:type="dxa"/>
            <w:tcMar>
              <w:top w:w="90" w:type="dxa"/>
              <w:left w:w="100" w:type="dxa"/>
              <w:bottom w:w="90" w:type="dxa"/>
              <w:right w:w="100" w:type="dxa"/>
            </w:tcMar>
          </w:tcPr>
          <w:p w14:paraId="663C1485" w14:textId="77777777" w:rsidR="00B97F2E" w:rsidRPr="004A54D1" w:rsidRDefault="00B436FF" w:rsidP="00651BFE">
            <w:r w:rsidRPr="004A54D1">
              <w:lastRenderedPageBreak/>
              <w:t>1. Quyết định chấp thuận chuyển nhượng chỉ tiêu quy hoạch của Ủy ban nhân dân Thành phố là căn cứ pháp lý để:</w:t>
            </w:r>
          </w:p>
          <w:p w14:paraId="29EC0D48" w14:textId="77777777" w:rsidR="00B97F2E" w:rsidRPr="004A54D1" w:rsidRDefault="00B436FF" w:rsidP="00651BFE">
            <w:r w:rsidRPr="004A54D1">
              <w:t>a) Ghi giảm chỉ tiêu tại nguồn hình thành hoặc khu vực cho;</w:t>
            </w:r>
          </w:p>
          <w:p w14:paraId="5FC64A43" w14:textId="77777777" w:rsidR="00B97F2E" w:rsidRPr="004A54D1" w:rsidRDefault="00B436FF" w:rsidP="00651BFE">
            <w:r w:rsidRPr="004A54D1">
              <w:t>b) Ghi tăng chỉ tiêu tương ứng tại khu vực nhận;</w:t>
            </w:r>
          </w:p>
          <w:p w14:paraId="551BD4A4" w14:textId="77777777" w:rsidR="00B97F2E" w:rsidRPr="004A54D1" w:rsidRDefault="00B436FF" w:rsidP="00651BFE">
            <w:r w:rsidRPr="004A54D1">
              <w:t>c) Cập nhật Sổ chỉ tiêu quy hoạch TOD, cơ sở dữ liệu quy hoạch và hồ sơ quản lý quy hoạch;</w:t>
            </w:r>
          </w:p>
          <w:p w14:paraId="27B96B6D" w14:textId="77777777" w:rsidR="00B97F2E" w:rsidRPr="00F736ED" w:rsidRDefault="00B436FF" w:rsidP="00651BFE">
            <w:r w:rsidRPr="004A54D1">
              <w:t xml:space="preserve">d) Cung cấp thông tin quy hoạch và xem xét các thủ tục đầu tư, đất đai, thiết kế xây dựng, cấp giấy phép xây dựng và các thủ tục </w:t>
            </w:r>
            <w:r w:rsidRPr="00F736ED">
              <w:t>hành chính khác có liên quan.</w:t>
            </w:r>
          </w:p>
          <w:p w14:paraId="0F5AF1E4" w14:textId="505CECF7" w:rsidR="00B97F2E" w:rsidRPr="004A54D1" w:rsidRDefault="00B436FF" w:rsidP="00651BFE">
            <w:r w:rsidRPr="00F736ED">
              <w:t>2. Chỉ tiêu được nhận phải được đầu tư xây dựng trong thời hạn</w:t>
            </w:r>
            <w:r w:rsidR="00DB3A73" w:rsidRPr="00F736ED">
              <w:t xml:space="preserve"> 2 năm, trường hợp</w:t>
            </w:r>
            <w:r w:rsidRPr="00F736ED">
              <w:t xml:space="preserve"> </w:t>
            </w:r>
            <w:r w:rsidR="00DB3A73" w:rsidRPr="00F736ED">
              <w:t xml:space="preserve">điều chỉnh giấy phép xây dựng là </w:t>
            </w:r>
            <w:r w:rsidR="008E3CCB" w:rsidRPr="00F736ED">
              <w:t>01</w:t>
            </w:r>
            <w:r w:rsidRPr="00F736ED">
              <w:t xml:space="preserve"> năm, </w:t>
            </w:r>
            <w:r w:rsidR="00DB3A73" w:rsidRPr="00F736ED">
              <w:t xml:space="preserve">và có thể </w:t>
            </w:r>
            <w:r w:rsidR="00773A86" w:rsidRPr="00F736ED">
              <w:t xml:space="preserve">quy định thời hạn </w:t>
            </w:r>
            <w:r w:rsidR="00DB3A73" w:rsidRPr="00F736ED">
              <w:t xml:space="preserve">ngắn hoặc dài hơn căn cứ theo yêu cầu và cam kết triển khai </w:t>
            </w:r>
            <w:r w:rsidRPr="00F736ED">
              <w:t>dự án</w:t>
            </w:r>
            <w:r w:rsidR="00773A86" w:rsidRPr="00F736ED">
              <w:t xml:space="preserve"> cụ thể</w:t>
            </w:r>
            <w:r w:rsidRPr="00F736ED">
              <w:t>.</w:t>
            </w:r>
            <w:bookmarkStart w:id="0" w:name="_GoBack"/>
            <w:bookmarkEnd w:id="0"/>
          </w:p>
          <w:p w14:paraId="2EFE81A2" w14:textId="77777777" w:rsidR="00B97F2E" w:rsidRPr="004A54D1" w:rsidRDefault="00B436FF" w:rsidP="00651BFE">
            <w:r w:rsidRPr="004A54D1">
              <w:lastRenderedPageBreak/>
              <w:t>3. Trước khi hết thời hạn quy định tại khoản 2 Điều này, chủ đầu tư có thể đề nghị gia hạn một lần nếu việc chậm sử dụng xuất phát từ nguyên nhân khách quan hoặc do yêu cầu của cơ quan nhà nước có thẩm quyền. Việc gia hạn phải được cơ quan có thẩm quyền chấp thuận.</w:t>
            </w:r>
          </w:p>
          <w:p w14:paraId="74BFFA77" w14:textId="77777777" w:rsidR="00B97F2E" w:rsidRPr="004A54D1" w:rsidRDefault="00B436FF" w:rsidP="00651BFE">
            <w:r w:rsidRPr="004A54D1">
              <w:t>4. Phần chỉ tiêu hết thời hạn mà chưa sử dụng, không được gia hạn hoặc bị sử dụng không đúng điều kiện được chấp thuận thì bị thu hồi, hoàn trả vào Quỹ dự trữ. Việc xử lý nghĩa vụ tài chính khi thu hồi thực hiện theo quy định tại Phụ lục IV và quyết định chấp thuận chuyển nhượng.</w:t>
            </w:r>
          </w:p>
          <w:p w14:paraId="03F8A68A" w14:textId="77777777" w:rsidR="00B97F2E" w:rsidRPr="004A54D1" w:rsidRDefault="00B436FF" w:rsidP="00651BFE">
            <w:r w:rsidRPr="004A54D1">
              <w:t>5. Việc quản lý, cập nhật, giám sát và công khai thông tin chỉ tiêu sau chuyển nhượng thực hiện theo Phụ lục V ban hành kèm theo Nghị quyết này.</w:t>
            </w:r>
          </w:p>
        </w:tc>
        <w:tc>
          <w:tcPr>
            <w:tcW w:w="5725" w:type="dxa"/>
            <w:tcMar>
              <w:top w:w="90" w:type="dxa"/>
              <w:left w:w="100" w:type="dxa"/>
              <w:bottom w:w="90" w:type="dxa"/>
              <w:right w:w="100" w:type="dxa"/>
            </w:tcMar>
          </w:tcPr>
          <w:p w14:paraId="061E2A02" w14:textId="15C10340" w:rsidR="00C92487" w:rsidRDefault="00C92487" w:rsidP="00C92487">
            <w:r>
              <w:lastRenderedPageBreak/>
              <w:t>Sau khi được cơ quan có thẩm quyền quyết định, việc chuyển nhượng chỉ tiêu quy hoạch cần được quản lý xuyên suốt trong quá trình triển khai dự án nhằm bảo đảm chỉ tiêu được sử dụng đúng mục đích, đúng thời hạn và tuân thủ điều kiện đã được chấp thuận.</w:t>
            </w:r>
          </w:p>
          <w:p w14:paraId="393A53DC" w14:textId="07763FF0" w:rsidR="00C92487" w:rsidRDefault="00C92487" w:rsidP="00C92487">
            <w:r>
              <w:t xml:space="preserve">Do chỉ tiêu quy hoạch là công cụ quản lý phát triển đô thị, việc chuyển giao chỉ tiêu chỉ hoàn thành khi có sự ghi nhận chính thức của cơ quan quản lý nhà nước thông qua quyết định chuyển nhượng và cập nhật trong hệ thống quản lý. Quyết định này là căn cứ để: (i) ghi giảm phần chỉ tiêu tại nguồn hình thành hoặc khu vực cho; (ii) ghi tăng tương ứng tại khu vực nhận; (iii) cập nhật vào Sổ chỉ tiêu quy hoạch TOD và cơ sở dữ liệu quy hoạch; (iv) phục vụ các thủ tục tiếp </w:t>
            </w:r>
            <w:r>
              <w:lastRenderedPageBreak/>
              <w:t>theo về đầu tư, đất đai, xây dựng và cấp phép có liên quan.</w:t>
            </w:r>
          </w:p>
          <w:p w14:paraId="0DAFFA4D" w14:textId="17557A79" w:rsidR="00C92487" w:rsidRDefault="00C92487" w:rsidP="00C92487">
            <w:r>
              <w:t>Việc quy định thời hạn sử dụng chỉ tiêu nhằm bảo đảm chỉ tiêu được phân bổ thực sự phục vụ mục tiêu phát triển đô thị, tránh tình trạng giữ chỗ, đầu cơ hoặc làm giảm hiệu quả sử dụng nguồn lực phát triển.</w:t>
            </w:r>
          </w:p>
          <w:p w14:paraId="33220FE6" w14:textId="459727D4" w:rsidR="00C92487" w:rsidRDefault="00C92487" w:rsidP="00C92487">
            <w:r>
              <w:t>Trường hợp chủ đầu tư không triển khai sử dụng chỉ tiêu trong thời hạn quy định, không được gia hạn hoặc sử dụng không đúng điều kiện được chấp thuận thì phần chỉ tiêu được thu hồi và đưa trở lại Quỹ dự trữ chỉ tiêu quy hoạch để tái phân bổ cho mục tiêu phát triển phù hợp.</w:t>
            </w:r>
          </w:p>
          <w:p w14:paraId="3CC8BFAC" w14:textId="77777777" w:rsidR="00C92487" w:rsidRDefault="00C92487" w:rsidP="00C92487">
            <w:r>
              <w:t>Cơ chế quản lý sau chuyển nhượng nhằm bảo đảm rằng việc phân bổ chỉ tiêu không chỉ được kiểm soát tại thời điểm quyết định mà còn được giám sát trong toàn bộ vòng đời sử dụng, từ khi hình thành, phân bổ, triển khai đến khi hoàn thành hoặc thu hồi.</w:t>
            </w:r>
          </w:p>
          <w:p w14:paraId="7519A09F" w14:textId="7C6E1082" w:rsidR="00C92487" w:rsidRPr="004A54D1" w:rsidRDefault="00C92487" w:rsidP="00C92487">
            <w:r>
              <w:t>Việc cập nhật, giám sát và công khai thông tin chỉ tiêu sau chuyển nhượng giúp tăng tính minh bạch, hỗ trợ công tác kiểm tra, thanh tra và bảo đảm khả năng truy xuất toàn bộ quá trình biến động của chỉ tiêu trong hệ thống quản lý TOD.</w:t>
            </w:r>
          </w:p>
        </w:tc>
      </w:tr>
      <w:tr w:rsidR="00B97F2E" w:rsidRPr="004A54D1" w14:paraId="001CDD70" w14:textId="77777777" w:rsidTr="0008165E">
        <w:tc>
          <w:tcPr>
            <w:tcW w:w="3771" w:type="dxa"/>
            <w:shd w:val="clear" w:color="auto" w:fill="F2F2F2"/>
            <w:tcMar>
              <w:top w:w="90" w:type="dxa"/>
              <w:left w:w="100" w:type="dxa"/>
              <w:bottom w:w="90" w:type="dxa"/>
              <w:right w:w="100" w:type="dxa"/>
            </w:tcMar>
          </w:tcPr>
          <w:p w14:paraId="2806E061" w14:textId="77777777" w:rsidR="00B97F2E" w:rsidRPr="004A54D1" w:rsidRDefault="00B97F2E" w:rsidP="00651BFE"/>
        </w:tc>
        <w:tc>
          <w:tcPr>
            <w:tcW w:w="6080" w:type="dxa"/>
            <w:shd w:val="clear" w:color="auto" w:fill="F2F2F2"/>
            <w:tcMar>
              <w:top w:w="90" w:type="dxa"/>
              <w:left w:w="100" w:type="dxa"/>
              <w:bottom w:w="90" w:type="dxa"/>
              <w:right w:w="100" w:type="dxa"/>
            </w:tcMar>
          </w:tcPr>
          <w:p w14:paraId="2ADAA0E9" w14:textId="77777777" w:rsidR="00B97F2E" w:rsidRPr="004A54D1" w:rsidRDefault="00B436FF" w:rsidP="00651BFE">
            <w:r w:rsidRPr="004A54D1">
              <w:t>Điều 11. Tổ chức thực hiện</w:t>
            </w:r>
          </w:p>
        </w:tc>
        <w:tc>
          <w:tcPr>
            <w:tcW w:w="5725" w:type="dxa"/>
            <w:shd w:val="clear" w:color="auto" w:fill="F2F2F2"/>
            <w:tcMar>
              <w:top w:w="90" w:type="dxa"/>
              <w:left w:w="100" w:type="dxa"/>
              <w:bottom w:w="90" w:type="dxa"/>
              <w:right w:w="100" w:type="dxa"/>
            </w:tcMar>
          </w:tcPr>
          <w:p w14:paraId="205BE2EA" w14:textId="77777777" w:rsidR="00B97F2E" w:rsidRPr="004A54D1" w:rsidRDefault="00B97F2E" w:rsidP="00651BFE"/>
        </w:tc>
      </w:tr>
      <w:tr w:rsidR="00B97F2E" w:rsidRPr="004A54D1" w14:paraId="3E689BAF" w14:textId="77777777" w:rsidTr="0008165E">
        <w:tc>
          <w:tcPr>
            <w:tcW w:w="3771" w:type="dxa"/>
            <w:tcMar>
              <w:top w:w="90" w:type="dxa"/>
              <w:left w:w="100" w:type="dxa"/>
              <w:bottom w:w="90" w:type="dxa"/>
              <w:right w:w="100" w:type="dxa"/>
            </w:tcMar>
          </w:tcPr>
          <w:p w14:paraId="6E67CE87" w14:textId="77777777" w:rsidR="00B97F2E" w:rsidRPr="004A54D1" w:rsidRDefault="00B436FF" w:rsidP="00651BFE">
            <w:r w:rsidRPr="004A54D1">
              <w:t>Luật Quy hoạch đô thị và nông thôn số 47/2024/QH15 quy định việc lập, thẩm định, phê duyệt, điều chỉnh và quản lý thực hiện quy hoạch; Luật Đất đai số 31/2024/QH15 quy định chế độ quản lý, sử dụng đất và nghĩa vụ của người sử dụng đất. Pháp luật hiện hành chưa thiết lập trực tiếp cơ chế chuyển nhượng chỉ tiêu quy hoạch/TDR. Luật Tổ chức chính quyền địa phương và Luật Ban hành văn bản quy phạm pháp luật quy định trách nhiệm tổ chức thi hành, kiểm tra, giám sát và giới hạn việc giao quy định chi tiết.</w:t>
            </w:r>
          </w:p>
        </w:tc>
        <w:tc>
          <w:tcPr>
            <w:tcW w:w="6080" w:type="dxa"/>
            <w:tcMar>
              <w:top w:w="90" w:type="dxa"/>
              <w:left w:w="100" w:type="dxa"/>
              <w:bottom w:w="90" w:type="dxa"/>
              <w:right w:w="100" w:type="dxa"/>
            </w:tcMar>
          </w:tcPr>
          <w:p w14:paraId="1F6AFDC5" w14:textId="77777777" w:rsidR="00B97F2E" w:rsidRPr="004A54D1" w:rsidRDefault="00B436FF" w:rsidP="00651BFE">
            <w:r w:rsidRPr="004A54D1">
              <w:t>1. Ủy ban nhân dân Thành phố tổ chức thực hiện Nghị quyết này; ban hành hoặc phê duyệt các hướng dẫn kỹ thuật, hệ số, định mức, cơ sở tính, bảng giá, biểu mẫu và danh mục dữ liệu cần thiết để thực hiện các Phụ lục kèm theo Nghị quyết.</w:t>
            </w:r>
          </w:p>
          <w:p w14:paraId="66961FA4" w14:textId="77777777" w:rsidR="00B97F2E" w:rsidRPr="004A54D1" w:rsidRDefault="00B436FF" w:rsidP="00651BFE">
            <w:r w:rsidRPr="004A54D1">
              <w:t>2. Ủy ban nhân dân Thành phố có trách nhiệm:</w:t>
            </w:r>
          </w:p>
          <w:p w14:paraId="2848D5CF" w14:textId="77777777" w:rsidR="00B97F2E" w:rsidRPr="004A54D1" w:rsidRDefault="00B436FF" w:rsidP="00651BFE">
            <w:r w:rsidRPr="004A54D1">
              <w:t>a) Xác định và công bố sức chứa, hạn ngạch được phép chuyển nhượng đối với từng khu vực TOD và từng giai đoạn;</w:t>
            </w:r>
          </w:p>
          <w:p w14:paraId="0D3F2A03" w14:textId="77777777" w:rsidR="00B97F2E" w:rsidRPr="004A54D1" w:rsidRDefault="00B436FF" w:rsidP="00651BFE">
            <w:r w:rsidRPr="004A54D1">
              <w:t>b) Tổ chức xây dựng và cập nhật Chương trình TDR cho toàn Thành phố, vận hành Sổ chỉ tiêu quy hoạch TOD và hệ thống cơ sở dữ liệu dùng chung;</w:t>
            </w:r>
          </w:p>
          <w:p w14:paraId="4B3B7753" w14:textId="77777777" w:rsidR="00B97F2E" w:rsidRPr="004A54D1" w:rsidRDefault="00B436FF" w:rsidP="00651BFE">
            <w:r w:rsidRPr="004A54D1">
              <w:t>c) Công bố định kỳ hoặc cho phép tra cứu trực tuyến hạn ngạch đã sử dụng, hạn ngạch còn lại và danh mục khu vực có khả năng cho, nhận chỉ tiêu;</w:t>
            </w:r>
          </w:p>
          <w:p w14:paraId="435D9ADF" w14:textId="77777777" w:rsidR="00B97F2E" w:rsidRPr="004A54D1" w:rsidRDefault="00B436FF" w:rsidP="00651BFE">
            <w:r w:rsidRPr="004A54D1">
              <w:t>d) Tổ chức kiểm tra, thanh tra và xử lý các trường hợp sử dụng chỉ tiêu không đúng quy định;</w:t>
            </w:r>
          </w:p>
          <w:p w14:paraId="790B302E" w14:textId="77777777" w:rsidR="00B97F2E" w:rsidRPr="004A54D1" w:rsidRDefault="00B436FF" w:rsidP="00651BFE">
            <w:r w:rsidRPr="004A54D1">
              <w:lastRenderedPageBreak/>
              <w:t>đ) Báo cáo Hội đồng nhân dân Thành phố định kỳ hằng năm về tình hình thực hiện Nghị quyết.</w:t>
            </w:r>
          </w:p>
          <w:p w14:paraId="3D444661" w14:textId="77777777" w:rsidR="00B97F2E" w:rsidRPr="004A54D1" w:rsidRDefault="00B436FF" w:rsidP="00651BFE">
            <w:r w:rsidRPr="004A54D1">
              <w:t>3. Hội đồng nhân dân Thành phố, các Ban của Hội đồng nhân dân Thành phố, Tổ đại biểu và đại biểu Hội đồng nhân dân Thành phố giám sát việc thực hiện Nghị quyết.</w:t>
            </w:r>
          </w:p>
        </w:tc>
        <w:tc>
          <w:tcPr>
            <w:tcW w:w="5725" w:type="dxa"/>
            <w:tcMar>
              <w:top w:w="90" w:type="dxa"/>
              <w:left w:w="100" w:type="dxa"/>
              <w:bottom w:w="90" w:type="dxa"/>
              <w:right w:w="100" w:type="dxa"/>
            </w:tcMar>
          </w:tcPr>
          <w:p w14:paraId="06BD964B" w14:textId="22CE29E1" w:rsidR="00C92487" w:rsidRDefault="00C92487" w:rsidP="00C92487">
            <w:r>
              <w:lastRenderedPageBreak/>
              <w:t>Cơ chế này liên quan đến nhiều lĩnh vực quản lý nhà nước như quy hoạch, đất đai, đầu tư, xây dựng, giao thông, tài chính và dữ liệu quản lý đô thị. Vì vậy, việc tổ chức thực hiện cần phải có sự phân công rõ trách nhiệm giữa các cơ quan nhằm bảo đảm Nghị quyết được triển khai thống nhất và hiệu quả.</w:t>
            </w:r>
          </w:p>
          <w:p w14:paraId="323B7D1C" w14:textId="5AD146C7" w:rsidR="00C92487" w:rsidRDefault="00C92487" w:rsidP="00C92487">
            <w:r>
              <w:t>UBND Thành phố được giao tổ chức thực hiện Nghị quyết, bao gồm việc xây dựng hướng dẫn kỹ thuật, xác định phương pháp tính toán, ban hành biểu mẫu, tổ chức cơ sở dữ liệu và các điều kiện cần thiết để vận hành cơ chế trong thực tế.</w:t>
            </w:r>
          </w:p>
          <w:p w14:paraId="0B218050" w14:textId="0858682F" w:rsidR="00C92487" w:rsidRDefault="00C92487" w:rsidP="00C92487">
            <w:r>
              <w:t xml:space="preserve">Vai trò của UBND Thành phố tập trung vào việc: (i) xác định và công bố sức chứa, hạn ngạch được phép chuyển nhượng theo từng khu vực TOD và từng giai đoạn; (ii) xây dựng, vận hành Chương trình TDR và Sổ chỉ tiêu quy hoạch TOD; (iii) công bố thông tin về hạn ngạch đã sử dụng, còn lại và khu vực có khả năng cho, nhận chỉ tiêu; (iv) tổ chức kiểm tra, thanh tra </w:t>
            </w:r>
            <w:r>
              <w:lastRenderedPageBreak/>
              <w:t>và xử lý các trường hợp sử dụng chỉ tiêu không đúng quy định.</w:t>
            </w:r>
          </w:p>
          <w:p w14:paraId="1F4445F8" w14:textId="351F94DC" w:rsidR="00C92487" w:rsidRDefault="00C92487" w:rsidP="00C92487">
            <w:r>
              <w:t>Việc giao trách nhiệm cụ thể cho cơ quan điều hành nhằm bảo đảm cơ chế chuyển nhượng chỉ tiêu không vận hành như một công cụ thị trường mà phải luôn gắn với định hướng quy hoạch, khả năng hạ tầng và mục tiêu phát triển chung của Thành phố.</w:t>
            </w:r>
          </w:p>
          <w:p w14:paraId="7F4CBFD7" w14:textId="63F40820" w:rsidR="00C92487" w:rsidRPr="004A54D1" w:rsidRDefault="00C92487" w:rsidP="00C92487">
            <w:r>
              <w:t>Đồng thời, vai trò giám sát của HĐND Thành phố, các Ban của HĐND, Tổ đại biểu và đại biểu HĐND được xác lập nhằm bảo đảm tính minh bạch, trách nhiệm giải trình và kiểm soát việc thực hiện Nghị quyết.</w:t>
            </w:r>
          </w:p>
        </w:tc>
      </w:tr>
      <w:tr w:rsidR="00B97F2E" w:rsidRPr="004A54D1" w14:paraId="44BC180A" w14:textId="77777777" w:rsidTr="0008165E">
        <w:tc>
          <w:tcPr>
            <w:tcW w:w="3771" w:type="dxa"/>
            <w:shd w:val="clear" w:color="auto" w:fill="F2F2F2"/>
            <w:tcMar>
              <w:top w:w="90" w:type="dxa"/>
              <w:left w:w="100" w:type="dxa"/>
              <w:bottom w:w="90" w:type="dxa"/>
              <w:right w:w="100" w:type="dxa"/>
            </w:tcMar>
          </w:tcPr>
          <w:p w14:paraId="4E2956B9" w14:textId="77777777" w:rsidR="00B97F2E" w:rsidRPr="004A54D1" w:rsidRDefault="00B97F2E" w:rsidP="00651BFE"/>
        </w:tc>
        <w:tc>
          <w:tcPr>
            <w:tcW w:w="6080" w:type="dxa"/>
            <w:shd w:val="clear" w:color="auto" w:fill="F2F2F2"/>
            <w:tcMar>
              <w:top w:w="90" w:type="dxa"/>
              <w:left w:w="100" w:type="dxa"/>
              <w:bottom w:w="90" w:type="dxa"/>
              <w:right w:w="100" w:type="dxa"/>
            </w:tcMar>
          </w:tcPr>
          <w:p w14:paraId="22F0E25B" w14:textId="77777777" w:rsidR="00B97F2E" w:rsidRPr="004A54D1" w:rsidRDefault="00B436FF" w:rsidP="00651BFE">
            <w:r w:rsidRPr="004A54D1">
              <w:t>Điều 12. Điều khoản chuyển tiếp và hiệu lực thi hành</w:t>
            </w:r>
          </w:p>
        </w:tc>
        <w:tc>
          <w:tcPr>
            <w:tcW w:w="5725" w:type="dxa"/>
            <w:shd w:val="clear" w:color="auto" w:fill="F2F2F2"/>
            <w:tcMar>
              <w:top w:w="90" w:type="dxa"/>
              <w:left w:w="100" w:type="dxa"/>
              <w:bottom w:w="90" w:type="dxa"/>
              <w:right w:w="100" w:type="dxa"/>
            </w:tcMar>
          </w:tcPr>
          <w:p w14:paraId="0E288D29" w14:textId="77777777" w:rsidR="00B97F2E" w:rsidRPr="004A54D1" w:rsidRDefault="00B97F2E" w:rsidP="00651BFE"/>
        </w:tc>
      </w:tr>
      <w:tr w:rsidR="00B97F2E" w:rsidRPr="004A54D1" w14:paraId="46781EE3" w14:textId="77777777" w:rsidTr="0008165E">
        <w:tc>
          <w:tcPr>
            <w:tcW w:w="3771" w:type="dxa"/>
            <w:tcMar>
              <w:top w:w="90" w:type="dxa"/>
              <w:left w:w="100" w:type="dxa"/>
              <w:bottom w:w="90" w:type="dxa"/>
              <w:right w:w="100" w:type="dxa"/>
            </w:tcMar>
          </w:tcPr>
          <w:p w14:paraId="7EF30FAC" w14:textId="77777777" w:rsidR="00B97F2E" w:rsidRPr="004A54D1" w:rsidRDefault="00B436FF" w:rsidP="00651BFE">
            <w:r w:rsidRPr="004A54D1">
              <w:t>Luật Quy hoạch đô thị và nông thôn số 47/2024/QH15 quy định việc lập, thẩm định, phê duyệt, điều chỉnh và quản lý thực hiện quy hoạch; Luật Đất đai số 31/2024/QH15 quy định chế độ quản lý, sử dụng đất và nghĩa vụ của người sử dụng đất. Pháp luật hiện hành chưa thiết lập trực tiếp cơ chế chuyển nhượng chỉ tiêu quy hoạch/TDR. Luật Ban hành văn bản quy phạm pháp luật quy định hiệu lực, áp dụng và xử lý văn bản; nguyên tắc áp dụng văn bản có hiệu lực pháp lý cao hơn được giữ nguyên.</w:t>
            </w:r>
          </w:p>
        </w:tc>
        <w:tc>
          <w:tcPr>
            <w:tcW w:w="6080" w:type="dxa"/>
            <w:tcMar>
              <w:top w:w="90" w:type="dxa"/>
              <w:left w:w="100" w:type="dxa"/>
              <w:bottom w:w="90" w:type="dxa"/>
              <w:right w:w="100" w:type="dxa"/>
            </w:tcMar>
          </w:tcPr>
          <w:p w14:paraId="4DAD23BB" w14:textId="77777777" w:rsidR="00B97F2E" w:rsidRPr="004A54D1" w:rsidRDefault="00B436FF" w:rsidP="00651BFE">
            <w:r w:rsidRPr="004A54D1">
              <w:t>1. Nghị quyết này có hiệu lực từ ngày … tháng … năm ….</w:t>
            </w:r>
          </w:p>
          <w:p w14:paraId="0640ACA8" w14:textId="77777777" w:rsidR="00B97F2E" w:rsidRPr="004A54D1" w:rsidRDefault="00B436FF" w:rsidP="00651BFE">
            <w:r w:rsidRPr="004A54D1">
              <w:t>2. Đối với dự án đã được chấp thuận chỉ tiêu quy hoạch trước ngày Nghị quyết này có hiệu lực thì tiếp tục thực hiện theo quyết định đã được ban hành; trường hợp đề nghị tăng thêm chỉ tiêu sau thời điểm Nghị quyết có hiệu lực thì phần tăng thêm thực hiện theo Nghị quyết này.</w:t>
            </w:r>
          </w:p>
          <w:p w14:paraId="7A2C55D6" w14:textId="77777777" w:rsidR="00B97F2E" w:rsidRPr="004A54D1" w:rsidRDefault="00B436FF" w:rsidP="00651BFE">
            <w:r w:rsidRPr="004A54D1">
              <w:t>3. Trường hợp văn bản quy phạm pháp luật được viện dẫn tại Nghị quyết này được sửa đổi, bổ sung hoặc thay thế thì áp dụng văn bản sửa đổi, bổ sung hoặc thay thế.</w:t>
            </w:r>
          </w:p>
          <w:p w14:paraId="11E5E469" w14:textId="77777777" w:rsidR="00B97F2E" w:rsidRPr="004A54D1" w:rsidRDefault="00B436FF" w:rsidP="00651BFE">
            <w:r w:rsidRPr="004A54D1">
              <w:t>4. Trường hợp pháp luật được ban hành sau ngày Nghị quyết này có hiệu lực có quy định về chuyển nhượng chỉ tiêu quy hoạch khác với Nghị quyết này thì thực hiện theo quy định của văn bản có hiệu lực pháp lý cao hơn và các quy định chuyển tiếp có liên quan.</w:t>
            </w:r>
          </w:p>
          <w:p w14:paraId="3B7858C0" w14:textId="77777777" w:rsidR="00B97F2E" w:rsidRPr="004A54D1" w:rsidRDefault="00B436FF" w:rsidP="00651BFE">
            <w:r w:rsidRPr="004A54D1">
              <w:t>5. Trong quá trình thực hiện, trường hợp phát sinh khó khăn, vướng mắc, Ủy ban nhân dân Thành phố tổng hợp, báo cáo Hội đồng nhân dân Thành phố xem xét, quyết định theo thẩm quyền.</w:t>
            </w:r>
          </w:p>
          <w:p w14:paraId="12F197F7" w14:textId="77777777" w:rsidR="00B97F2E" w:rsidRPr="004A54D1" w:rsidRDefault="00B436FF" w:rsidP="00651BFE">
            <w:r w:rsidRPr="004A54D1">
              <w:t>Nghị quyết này đã được Hội đồng nhân dân Thành phố Hồ Chí Minh khóa …, Kỳ họp thứ … thông qua ngày … tháng … năm …./.</w:t>
            </w:r>
          </w:p>
        </w:tc>
        <w:tc>
          <w:tcPr>
            <w:tcW w:w="5725" w:type="dxa"/>
            <w:tcMar>
              <w:top w:w="90" w:type="dxa"/>
              <w:left w:w="100" w:type="dxa"/>
              <w:bottom w:w="90" w:type="dxa"/>
              <w:right w:w="100" w:type="dxa"/>
            </w:tcMar>
          </w:tcPr>
          <w:p w14:paraId="3C94138E" w14:textId="187C9243" w:rsidR="00C92487" w:rsidRDefault="00C92487" w:rsidP="00C92487">
            <w:r>
              <w:t>Việc quy định điều khoản chuyển tiếp là cần thiết nhằm bảo đảm tính ổn định của các quyết định quản lý quy hoạch, tránh ảnh hưởng đến quyền và lợi ích hợp pháp của các dự án đã được chấp thuận trước thời điểm Nghị quyết có hiệu lực.</w:t>
            </w:r>
          </w:p>
          <w:p w14:paraId="17BF03A2" w14:textId="77777777" w:rsidR="00C92487" w:rsidRDefault="00C92487" w:rsidP="00C92487">
            <w:r>
              <w:t>Đối với các dự án đã được chấp thuận chỉ tiêu quy hoạch trước thời điểm Nghị quyết có hiệu lực, việc tiếp tục thực hiện theo quyết định đã ban hành nhằm bảo đảm nguyên tắc ổn định pháp lý và tránh áp dụng hồi tố đối với các quyết định đã được cơ quan có thẩm quyền phê duyệt.</w:t>
            </w:r>
          </w:p>
          <w:p w14:paraId="15FB178D" w14:textId="77777777" w:rsidR="00C92487" w:rsidRDefault="00C92487" w:rsidP="00C92487">
            <w:r>
              <w:t>Trường hợp dự án có nhu cầu đề nghị tăng thêm chỉ tiêu sau thời điểm Nghị quyết có hiệu lực thì phần tăng thêm phải thực hiện theo cơ chế mới nhằm bảo đảm sự thống nhất trong quản lý chỉ tiêu phát triển TOD.</w:t>
            </w:r>
          </w:p>
          <w:p w14:paraId="5CC32A74" w14:textId="77777777" w:rsidR="00C92487" w:rsidRDefault="00C92487" w:rsidP="00C92487">
            <w:r>
              <w:t>Việc quy định nguyên tắc áp dụng khi pháp luật cấp trên được sửa đổi, bổ sung hoặc ban hành mới nhằm bảo đảm Nghị quyết luôn được áp dụng phù hợp với hệ thống pháp luật chung, đồng thời tránh xung đột giữa quy định địa phương và quy định có hiệu lực pháp lý cao hơn.</w:t>
            </w:r>
          </w:p>
          <w:p w14:paraId="595FACE1" w14:textId="2A24A926" w:rsidR="00B97F2E" w:rsidRPr="004A54D1" w:rsidRDefault="00C92487" w:rsidP="00C92487">
            <w:r>
              <w:t xml:space="preserve">Quy định về xử lý khó khăn, vướng mắc trong quá trình thực hiện nhằm tạo cơ chế phản hồi chính sách, cho phép cơ quan thực hiện tổng hợp các vấn đề phát sinh và báo cáo </w:t>
            </w:r>
            <w:r w:rsidR="0091110E">
              <w:t>HĐND</w:t>
            </w:r>
            <w:r>
              <w:t xml:space="preserve"> Thành phố xem xét, quyết định theo thẩm quyền.</w:t>
            </w:r>
          </w:p>
        </w:tc>
      </w:tr>
      <w:tr w:rsidR="00B97F2E" w:rsidRPr="004A54D1" w14:paraId="2631FF61" w14:textId="77777777" w:rsidTr="0008165E">
        <w:tc>
          <w:tcPr>
            <w:tcW w:w="3771" w:type="dxa"/>
            <w:shd w:val="clear" w:color="auto" w:fill="F2F2F2"/>
            <w:tcMar>
              <w:top w:w="90" w:type="dxa"/>
              <w:left w:w="100" w:type="dxa"/>
              <w:bottom w:w="90" w:type="dxa"/>
              <w:right w:w="100" w:type="dxa"/>
            </w:tcMar>
          </w:tcPr>
          <w:p w14:paraId="0945BA91" w14:textId="77777777" w:rsidR="00B97F2E" w:rsidRPr="004A54D1" w:rsidRDefault="00B97F2E" w:rsidP="00651BFE"/>
        </w:tc>
        <w:tc>
          <w:tcPr>
            <w:tcW w:w="6080" w:type="dxa"/>
            <w:shd w:val="clear" w:color="auto" w:fill="F2F2F2"/>
            <w:tcMar>
              <w:top w:w="90" w:type="dxa"/>
              <w:left w:w="100" w:type="dxa"/>
              <w:bottom w:w="90" w:type="dxa"/>
              <w:right w:w="100" w:type="dxa"/>
            </w:tcMar>
          </w:tcPr>
          <w:p w14:paraId="531306D2" w14:textId="77777777" w:rsidR="00B97F2E" w:rsidRPr="004A54D1" w:rsidRDefault="00B436FF" w:rsidP="00651BFE">
            <w:r w:rsidRPr="004A54D1">
              <w:t>PHỤ LỤC I</w:t>
            </w:r>
          </w:p>
          <w:p w14:paraId="1BF97E55" w14:textId="77777777" w:rsidR="00B97F2E" w:rsidRPr="004A54D1" w:rsidRDefault="00B436FF" w:rsidP="00651BFE">
            <w:r w:rsidRPr="004A54D1">
              <w:t>PHƯƠNG PHÁP XÁC ĐỊNH SỨC CHỨA PHÁT TRIỂN TĂNG THÊM VÀ HẠN NGẠCH CHỈ TIÊU ĐƯỢC PHÉP CHUYỂN NHƯỢNG</w:t>
            </w:r>
          </w:p>
          <w:p w14:paraId="4D7046C3" w14:textId="77777777" w:rsidR="00B97F2E" w:rsidRPr="004A54D1" w:rsidRDefault="00B436FF" w:rsidP="00651BFE">
            <w:r w:rsidRPr="004A54D1">
              <w:t>(Ban hành kèm theo Nghị quyết số …/2026/NQ-HĐND ngày … tháng … năm 2026 của Hội đồng nhân dân Thành phố Hồ Chí Minh)</w:t>
            </w:r>
          </w:p>
        </w:tc>
        <w:tc>
          <w:tcPr>
            <w:tcW w:w="5725" w:type="dxa"/>
            <w:shd w:val="clear" w:color="auto" w:fill="F2F2F2"/>
            <w:tcMar>
              <w:top w:w="90" w:type="dxa"/>
              <w:left w:w="100" w:type="dxa"/>
              <w:bottom w:w="90" w:type="dxa"/>
              <w:right w:w="100" w:type="dxa"/>
            </w:tcMar>
          </w:tcPr>
          <w:p w14:paraId="3DBEC6CF" w14:textId="7D411AD4" w:rsidR="009F2ACA" w:rsidRDefault="009F2ACA" w:rsidP="009F2ACA">
            <w:r>
              <w:t>Phụ lục I được ban hành nhằm hướng dẫn phương pháp xác định Sức chứa phát triển tăng thêm và Hạn ngạch chỉ tiêu quy hoạch được phép phân bổ, chuyển nhượng trong khu vực TOD. Nội dung Phụ lục quy định các nguyên tắc, nhóm tiêu chí, dữ liệu đầu vào và phương pháp đánh giá cơ bản để bảo đảm việc xác định chỉ tiêu dựa trên khả năng đáp ứng của hệ thống giao thông, hạ tầng kỹ thuật, hạ tầng xã hội và các yêu cầu kiểm soát phát triển đô thị.</w:t>
            </w:r>
          </w:p>
          <w:p w14:paraId="67579668" w14:textId="7B081F91" w:rsidR="00B97F2E" w:rsidRPr="004A54D1" w:rsidRDefault="009F2ACA" w:rsidP="009F2ACA">
            <w:r>
              <w:t>Phụ lục mang tính khung hướng dẫn, làm cơ sở thống nhất cho cơ quan có thẩm quyền tổ chức đánh giá, thẩm định và xác định hạn ngạch theo từng khu vực TOD và từng giai đoạn phát triển; đồng thời cho phép áp dụng linh hoạt theo điều kiện thực tế, đặc điểm quy hoạch và mức độ hoàn thiện của hệ thống hạ tầng từng khu vực.</w:t>
            </w:r>
          </w:p>
        </w:tc>
      </w:tr>
      <w:tr w:rsidR="00B97F2E" w:rsidRPr="004A54D1" w14:paraId="3F92BD3F" w14:textId="77777777" w:rsidTr="0008165E">
        <w:tc>
          <w:tcPr>
            <w:tcW w:w="3771" w:type="dxa"/>
            <w:tcMar>
              <w:top w:w="90" w:type="dxa"/>
              <w:left w:w="100" w:type="dxa"/>
              <w:bottom w:w="90" w:type="dxa"/>
              <w:right w:w="100" w:type="dxa"/>
            </w:tcMar>
          </w:tcPr>
          <w:p w14:paraId="671EFFC8" w14:textId="77777777" w:rsidR="00B97F2E" w:rsidRPr="004A54D1" w:rsidRDefault="00B436FF" w:rsidP="00651BFE">
            <w:r w:rsidRPr="004A54D1">
              <w:t>Pháp luật hiện hành về quy hoạch, đất đai, đầu tư, xây dựng và quản lý hạ tầng có quy định liên quan nhưng chưa điều chỉnh trực tiếp nội dung kỹ thuật này của cơ chế TDR.</w:t>
            </w:r>
          </w:p>
        </w:tc>
        <w:tc>
          <w:tcPr>
            <w:tcW w:w="6080" w:type="dxa"/>
            <w:tcMar>
              <w:top w:w="90" w:type="dxa"/>
              <w:left w:w="100" w:type="dxa"/>
              <w:bottom w:w="90" w:type="dxa"/>
              <w:right w:w="100" w:type="dxa"/>
            </w:tcMar>
          </w:tcPr>
          <w:p w14:paraId="2B4789CD" w14:textId="77777777" w:rsidR="00B97F2E" w:rsidRPr="004A54D1" w:rsidRDefault="00B436FF" w:rsidP="00651BFE">
            <w:r w:rsidRPr="004A54D1">
              <w:t>1. Nguyên tắc chung</w:t>
            </w:r>
          </w:p>
          <w:p w14:paraId="727E57C2" w14:textId="77777777" w:rsidR="00B97F2E" w:rsidRPr="004A54D1" w:rsidRDefault="00B436FF" w:rsidP="00651BFE">
            <w:r w:rsidRPr="004A54D1">
              <w:t>Sức chứa phát triển tăng thêm phải được xác định cho toàn bộ khu vực TOD trước khi xác định hạn ngạch được phép phân bổ hoặc chuyển nhượng. Việc xác định sức chứa phải đồng thời dựa trên các nhóm điều kiện sau:</w:t>
            </w:r>
          </w:p>
          <w:p w14:paraId="73F9A8F5" w14:textId="77777777" w:rsidR="00B97F2E" w:rsidRPr="004A54D1" w:rsidRDefault="00B436FF" w:rsidP="00651BFE">
            <w:r w:rsidRPr="004A54D1">
              <w:t>a) Giao thông;</w:t>
            </w:r>
          </w:p>
          <w:p w14:paraId="4BD3A608" w14:textId="77777777" w:rsidR="00B97F2E" w:rsidRPr="004A54D1" w:rsidRDefault="00B436FF" w:rsidP="00651BFE">
            <w:r w:rsidRPr="004A54D1">
              <w:t>b) Hạ tầng xã hội;</w:t>
            </w:r>
          </w:p>
          <w:p w14:paraId="11955175" w14:textId="77777777" w:rsidR="00B97F2E" w:rsidRPr="004A54D1" w:rsidRDefault="00B436FF" w:rsidP="00651BFE">
            <w:r w:rsidRPr="004A54D1">
              <w:t>c) Hạ tầng kỹ thuật;</w:t>
            </w:r>
          </w:p>
          <w:p w14:paraId="2862B319" w14:textId="77777777" w:rsidR="00B97F2E" w:rsidRPr="004A54D1" w:rsidRDefault="00B436FF" w:rsidP="00651BFE">
            <w:r w:rsidRPr="004A54D1">
              <w:t>d) Không gian, môi trường và các giới hạn quy hoạch khác;</w:t>
            </w:r>
          </w:p>
          <w:p w14:paraId="6D7D8565" w14:textId="77777777" w:rsidR="00B97F2E" w:rsidRPr="004A54D1" w:rsidRDefault="00B436FF" w:rsidP="00651BFE">
            <w:r w:rsidRPr="004A54D1">
              <w:t>đ) Khả năng đáp ứng cụ thể tại khu vực nhận;</w:t>
            </w:r>
          </w:p>
          <w:p w14:paraId="03736031" w14:textId="77777777" w:rsidR="00B97F2E" w:rsidRPr="004A54D1" w:rsidRDefault="00B436FF" w:rsidP="00651BFE">
            <w:r w:rsidRPr="004A54D1">
              <w:t>e) Các quy định kiểm soát phát triển theo lĩnh vực có liên quan.</w:t>
            </w:r>
          </w:p>
          <w:p w14:paraId="7C3DEBDF" w14:textId="77777777" w:rsidR="00B97F2E" w:rsidRPr="004A54D1" w:rsidRDefault="00B436FF" w:rsidP="00651BFE">
            <w:r w:rsidRPr="004A54D1">
              <w:t>Sức chứa được xác định theo nguyên tắc lấy giới hạn thấp nhất. Nhóm hạ tầng hoặc điều kiện có khả năng đáp ứng thấp nhất là cơ sở xác định mức phát triển tăng thêm tối đa.</w:t>
            </w:r>
          </w:p>
          <w:p w14:paraId="6E8ED36D" w14:textId="77777777" w:rsidR="00B97F2E" w:rsidRPr="004A54D1" w:rsidRDefault="00B436FF" w:rsidP="00651BFE">
            <w:r w:rsidRPr="004A54D1">
              <w:t>1.4. Sức chứa được rà soát khi có một trong các trường hợp sau:</w:t>
            </w:r>
          </w:p>
          <w:p w14:paraId="785201E4" w14:textId="77777777" w:rsidR="00B97F2E" w:rsidRPr="004A54D1" w:rsidRDefault="00B436FF" w:rsidP="00651BFE">
            <w:r w:rsidRPr="004A54D1">
              <w:t>a) Đưa vào khai thác tuyến hoặc nhà ga giao thông công cộng mới;</w:t>
            </w:r>
          </w:p>
          <w:p w14:paraId="7D1F8D6C" w14:textId="77777777" w:rsidR="00B97F2E" w:rsidRPr="004A54D1" w:rsidRDefault="00B436FF" w:rsidP="00651BFE">
            <w:r w:rsidRPr="004A54D1">
              <w:t>b) Hoàn thành công trình hạ tầng làm tăng đáng kể năng lực phục vụ;</w:t>
            </w:r>
          </w:p>
          <w:p w14:paraId="3E816358" w14:textId="77777777" w:rsidR="00B97F2E" w:rsidRPr="004A54D1" w:rsidRDefault="00B436FF" w:rsidP="00651BFE">
            <w:r w:rsidRPr="004A54D1">
              <w:t>c) Có biến động lớn về dân số, nhu cầu đi lại hoặc cơ cấu sử dụng đất;</w:t>
            </w:r>
          </w:p>
          <w:p w14:paraId="04CCEB3B" w14:textId="77777777" w:rsidR="00B97F2E" w:rsidRPr="004A54D1" w:rsidRDefault="00B436FF" w:rsidP="00651BFE">
            <w:r w:rsidRPr="004A54D1">
              <w:lastRenderedPageBreak/>
              <w:t>d) Điều chỉnh quy hoạch khu vực TOD;</w:t>
            </w:r>
          </w:p>
          <w:p w14:paraId="4468FC1E" w14:textId="77777777" w:rsidR="00B97F2E" w:rsidRPr="004A54D1" w:rsidRDefault="00B436FF" w:rsidP="00651BFE">
            <w:r w:rsidRPr="004A54D1">
              <w:t>đ) Trước khi xác định hạn ngạch cho giai đoạn phát triển tiếp theo.</w:t>
            </w:r>
          </w:p>
        </w:tc>
        <w:tc>
          <w:tcPr>
            <w:tcW w:w="5725" w:type="dxa"/>
            <w:tcMar>
              <w:top w:w="90" w:type="dxa"/>
              <w:left w:w="100" w:type="dxa"/>
              <w:bottom w:w="90" w:type="dxa"/>
              <w:right w:w="100" w:type="dxa"/>
            </w:tcMar>
          </w:tcPr>
          <w:p w14:paraId="7D312008" w14:textId="1FD4B6D0" w:rsidR="009F2ACA" w:rsidRDefault="009F2ACA" w:rsidP="009F2ACA">
            <w:r>
              <w:lastRenderedPageBreak/>
              <w:t>Việc xác định Sức chứa phát triển tăng thêm là bước đầu tiên, có tính chất quyết định trong cơ chế chuyển nhượng chỉ tiêu quy hoạch. Chỉ tiêu quy hoạch (phát triển) tăng thêm không được xác định theo nhu cầu riêng của từng dự án mà phải xuất phát từ khả năng tiếp nhận tổng thể của khu vực TOD.</w:t>
            </w:r>
          </w:p>
          <w:p w14:paraId="5B45C75D" w14:textId="0FE00CF0" w:rsidR="009F2ACA" w:rsidRDefault="009F2ACA" w:rsidP="009F2ACA">
            <w:r>
              <w:t>Do đó, Phụ lục này đưa ra nguyên tắc đánh giá sức chứa trên cơ sở xem xét đồng thời các nhóm yếu tố: giao thông; hạ tầng xã hội; hạ tầng kỹ thuật; không gian, môi trường và các giới hạn quy hoạch; khả năng tiếp nhận cụ thể của khu vực nhận chỉ tiêu.</w:t>
            </w:r>
          </w:p>
          <w:p w14:paraId="1EFE2F60" w14:textId="77777777" w:rsidR="009F2ACA" w:rsidRDefault="009F2ACA" w:rsidP="009F2ACA">
            <w:r>
              <w:t>Việc áp dụng nguyên tắc lấy giới hạn thấp nhất nhằm bảo đảm rằng sự phát triển tăng thêm không vượt quá năng lực của bất kỳ thành phần hạ tầng quan trọng nào. Thành phần có khả năng đáp ứng thấp nhất sẽ quyết định giới hạn phát triển tối đa của khu vực.</w:t>
            </w:r>
          </w:p>
          <w:p w14:paraId="0A9CE1E5" w14:textId="186C41A1" w:rsidR="009F2ACA" w:rsidRPr="004A54D1" w:rsidRDefault="009F2ACA" w:rsidP="009F2ACA">
            <w:r>
              <w:t>Cách tiếp cận này nhằm chuyển đổi phương thức quản lý từ việc cấp chỉ tiêu theo từng dự án sang quản lý dựa trên sức chứa đô thị, bảo đảm phát triển TOD gắn với năng lực hạ tầng thực tế.</w:t>
            </w:r>
          </w:p>
        </w:tc>
      </w:tr>
      <w:tr w:rsidR="00B97F2E" w:rsidRPr="004A54D1" w14:paraId="4132DC6D" w14:textId="77777777" w:rsidTr="0008165E">
        <w:tc>
          <w:tcPr>
            <w:tcW w:w="3771" w:type="dxa"/>
            <w:tcMar>
              <w:top w:w="90" w:type="dxa"/>
              <w:left w:w="100" w:type="dxa"/>
              <w:bottom w:w="90" w:type="dxa"/>
              <w:right w:w="100" w:type="dxa"/>
            </w:tcMar>
          </w:tcPr>
          <w:p w14:paraId="7B72F66B" w14:textId="77777777" w:rsidR="00B97F2E" w:rsidRPr="004A54D1" w:rsidRDefault="00B436FF" w:rsidP="00651BFE">
            <w:r w:rsidRPr="004A54D1">
              <w:lastRenderedPageBreak/>
              <w:t>Luật Quy hoạch đô thị và nông thôn số 47/2024/QH15; quy chuẩn kỹ thuật quốc gia về quy hoạch xây dựng/đô thị và các tiêu chuẩn chuyên ngành về giao thông, cấp thoát nước, năng lượng, môi trường, hạ tầng xã hội. Pháp luật hiện hành yêu cầu quy mô phát triển phù hợp khả năng đáp ứng hạ tầng nhưng chưa quy định phương pháp xác lập hạn ngạch TDR.</w:t>
            </w:r>
          </w:p>
        </w:tc>
        <w:tc>
          <w:tcPr>
            <w:tcW w:w="6080" w:type="dxa"/>
            <w:tcMar>
              <w:top w:w="90" w:type="dxa"/>
              <w:left w:w="100" w:type="dxa"/>
              <w:bottom w:w="90" w:type="dxa"/>
              <w:right w:w="100" w:type="dxa"/>
            </w:tcMar>
          </w:tcPr>
          <w:p w14:paraId="04647397" w14:textId="77777777" w:rsidR="00B97F2E" w:rsidRPr="004A54D1" w:rsidRDefault="00B436FF" w:rsidP="00651BFE">
            <w:r w:rsidRPr="004A54D1">
              <w:t>2. Dữ liệu đầu vào</w:t>
            </w:r>
          </w:p>
          <w:p w14:paraId="1CB32021" w14:textId="77777777" w:rsidR="00B97F2E" w:rsidRPr="004A54D1" w:rsidRDefault="00B436FF" w:rsidP="00651BFE">
            <w:r w:rsidRPr="004A54D1">
              <w:t>Dữ liệu tối thiểu phục vụ xác định sức chứa bao gồm:</w:t>
            </w:r>
          </w:p>
          <w:p w14:paraId="1EE45547" w14:textId="77777777" w:rsidR="00B97F2E" w:rsidRPr="004A54D1" w:rsidRDefault="00B436FF" w:rsidP="00651BFE">
            <w:r w:rsidRPr="004A54D1">
              <w:t>a) Hiện trạng và dự báo dân số;</w:t>
            </w:r>
          </w:p>
          <w:p w14:paraId="38A83C9E" w14:textId="77777777" w:rsidR="00B97F2E" w:rsidRPr="004A54D1" w:rsidRDefault="00B436FF" w:rsidP="00651BFE">
            <w:r w:rsidRPr="004A54D1">
              <w:t>b) Diện tích sàn hiện hữu theo chức năng;</w:t>
            </w:r>
          </w:p>
          <w:p w14:paraId="292A393D" w14:textId="77777777" w:rsidR="00B97F2E" w:rsidRPr="004A54D1" w:rsidRDefault="00B436FF" w:rsidP="00651BFE">
            <w:r w:rsidRPr="004A54D1">
              <w:t>c) Diện tích sàn của các dự án đã được chấp thuận nhưng chưa hoàn thành;</w:t>
            </w:r>
          </w:p>
          <w:p w14:paraId="53E2A9B5" w14:textId="77777777" w:rsidR="00B97F2E" w:rsidRPr="004A54D1" w:rsidRDefault="00B436FF" w:rsidP="00651BFE">
            <w:r w:rsidRPr="004A54D1">
              <w:t>d) Mạng lưới đường bộ, giao thông công cộng, đi bộ và xe đạp;</w:t>
            </w:r>
          </w:p>
          <w:p w14:paraId="399568B5" w14:textId="77777777" w:rsidR="00B97F2E" w:rsidRPr="004A54D1" w:rsidRDefault="00B436FF" w:rsidP="00651BFE">
            <w:r w:rsidRPr="004A54D1">
              <w:t>e) Công suất các tuyến đường sắt đô thị, xe buýt và các phương tiện giao thông công cộng khác;</w:t>
            </w:r>
          </w:p>
          <w:p w14:paraId="33DECD6F" w14:textId="77777777" w:rsidR="00B97F2E" w:rsidRPr="004A54D1" w:rsidRDefault="00B436FF" w:rsidP="00651BFE">
            <w:r w:rsidRPr="004A54D1">
              <w:t>f) Dữ liệu giao thông giờ cao điểm;</w:t>
            </w:r>
          </w:p>
          <w:p w14:paraId="057BE176" w14:textId="77777777" w:rsidR="00B97F2E" w:rsidRPr="004A54D1" w:rsidRDefault="00B436FF" w:rsidP="00651BFE">
            <w:r w:rsidRPr="004A54D1">
              <w:t>g) Quỹ đất và công suất hạ tầng xã hội;</w:t>
            </w:r>
          </w:p>
          <w:p w14:paraId="7C851FF0" w14:textId="77777777" w:rsidR="00B97F2E" w:rsidRPr="004A54D1" w:rsidRDefault="00B436FF" w:rsidP="00651BFE">
            <w:r w:rsidRPr="004A54D1">
              <w:t>h) Công suất hạ tầng kỹ thuật;</w:t>
            </w:r>
          </w:p>
          <w:p w14:paraId="1A27439C" w14:textId="77777777" w:rsidR="00B97F2E" w:rsidRPr="004A54D1" w:rsidRDefault="00B436FF" w:rsidP="00651BFE">
            <w:r w:rsidRPr="004A54D1">
              <w:t>i) Các dự án hạ tầng đã được bố trí nguồn lực và có kế hoạch thực hiện;</w:t>
            </w:r>
          </w:p>
          <w:p w14:paraId="6F59703D" w14:textId="77777777" w:rsidR="00B97F2E" w:rsidRPr="004A54D1" w:rsidRDefault="00B436FF" w:rsidP="00651BFE">
            <w:r w:rsidRPr="004A54D1">
              <w:t>j) Các ràng buộc về môi trường, di sản, phòng, chống thiên tai và các ràng buộc khác.</w:t>
            </w:r>
          </w:p>
        </w:tc>
        <w:tc>
          <w:tcPr>
            <w:tcW w:w="5725" w:type="dxa"/>
            <w:tcMar>
              <w:top w:w="90" w:type="dxa"/>
              <w:left w:w="100" w:type="dxa"/>
              <w:bottom w:w="90" w:type="dxa"/>
              <w:right w:w="100" w:type="dxa"/>
            </w:tcMar>
          </w:tcPr>
          <w:p w14:paraId="1E0307C7" w14:textId="370397E4" w:rsidR="009F2ACA" w:rsidRDefault="009F2ACA" w:rsidP="009F2ACA">
            <w:r>
              <w:t>Việc xác định Sức chứa phát triển tăng thêm yêu cầu hệ thống dữ liệu đầy đủ, thống nhất và có khả năng kiểm chứng. Do đó, Phụ lục quy định nhóm dữ liệu tối thiểu cần thiết để phục vụ quá trình đánh giá, bao gồm: hiện trạng và dự báo dân số; diện tích sàn xây dựng hiện hữu; các dự án đã được chấp thuận; mạng lưới giao thông; năng lực vận tải công cộng; dữ liệu hạ tầng kỹ thuật, hạ tầng xã hội; các ràng buộc về môi trường, thiên tai và bảo tồn.</w:t>
            </w:r>
          </w:p>
          <w:p w14:paraId="754E2812" w14:textId="77777777" w:rsidR="009F2ACA" w:rsidRDefault="009F2ACA" w:rsidP="009F2ACA">
            <w:r>
              <w:t>Việc quy định dữ liệu đầu vào nhằm bảo đảm kết quả tính toán sức chứa có cơ sở khoa học, có thể kiểm tra, cập nhật và truy xuất trong quá trình quản lý.</w:t>
            </w:r>
          </w:p>
          <w:p w14:paraId="5533D9AE" w14:textId="52641F04" w:rsidR="009F2ACA" w:rsidRPr="004A54D1" w:rsidRDefault="009F2ACA" w:rsidP="009F2ACA">
            <w:r>
              <w:t>Đồng thời, dữ liệu là cơ sở để hình thành hệ thống quản lý chỉ tiêu quy hoạch TOD, bảo đảm mỗi đơn vị chỉ tiêu được xác định từ nguồn dữ liệu cụ thể, tránh tình trạng phân bổ vượt quá năng lực hoặc ghi nhận trùng lặp.</w:t>
            </w:r>
          </w:p>
        </w:tc>
      </w:tr>
      <w:tr w:rsidR="00B97F2E" w:rsidRPr="004A54D1" w14:paraId="36CCC505" w14:textId="77777777" w:rsidTr="0008165E">
        <w:tc>
          <w:tcPr>
            <w:tcW w:w="3771" w:type="dxa"/>
            <w:tcMar>
              <w:top w:w="90" w:type="dxa"/>
              <w:left w:w="100" w:type="dxa"/>
              <w:bottom w:w="90" w:type="dxa"/>
              <w:right w:w="100" w:type="dxa"/>
            </w:tcMar>
          </w:tcPr>
          <w:p w14:paraId="573F10DF" w14:textId="77777777" w:rsidR="00B97F2E" w:rsidRPr="004A54D1" w:rsidRDefault="00B436FF" w:rsidP="00651BFE">
            <w:r w:rsidRPr="004A54D1">
              <w:t>Luật Quy hoạch đô thị và nông thôn số 47/2024/QH15; quy chuẩn kỹ thuật quốc gia về quy hoạch xây dựng/đô thị và các tiêu chuẩn chuyên ngành về giao thông, cấp thoát nước, năng lượng, môi trường, hạ tầng xã hội. Pháp luật hiện hành yêu cầu quy mô phát triển phù hợp khả năng đáp ứng hạ tầng nhưng chưa quy định phương pháp xác lập hạn ngạch TDR.</w:t>
            </w:r>
          </w:p>
        </w:tc>
        <w:tc>
          <w:tcPr>
            <w:tcW w:w="6080" w:type="dxa"/>
            <w:tcMar>
              <w:top w:w="90" w:type="dxa"/>
              <w:left w:w="100" w:type="dxa"/>
              <w:bottom w:w="90" w:type="dxa"/>
              <w:right w:w="100" w:type="dxa"/>
            </w:tcMar>
          </w:tcPr>
          <w:p w14:paraId="29771B99" w14:textId="77777777" w:rsidR="00B97F2E" w:rsidRPr="004A54D1" w:rsidRDefault="00B436FF" w:rsidP="00651BFE">
            <w:r w:rsidRPr="004A54D1">
              <w:t>3. Đánh giá sức chứa giao thông</w:t>
            </w:r>
          </w:p>
          <w:p w14:paraId="596A753A" w14:textId="77777777" w:rsidR="00B97F2E" w:rsidRPr="004A54D1" w:rsidRDefault="00B436FF" w:rsidP="00651BFE">
            <w:r w:rsidRPr="004A54D1">
              <w:t>3.1. Kịch bản đánh giá</w:t>
            </w:r>
          </w:p>
          <w:p w14:paraId="64201832" w14:textId="77777777" w:rsidR="00B97F2E" w:rsidRPr="004A54D1" w:rsidRDefault="00B436FF" w:rsidP="00651BFE">
            <w:r w:rsidRPr="004A54D1">
              <w:t>Tối thiểu phải đánh giá các kịch bản sau:</w:t>
            </w:r>
          </w:p>
          <w:p w14:paraId="3E4D261B" w14:textId="77777777" w:rsidR="00B97F2E" w:rsidRPr="004A54D1" w:rsidRDefault="00B436FF" w:rsidP="00651BFE">
            <w:r w:rsidRPr="004A54D1">
              <w:t>a) Kịch bản nền không có phần diện tích sàn tăng thêm;</w:t>
            </w:r>
          </w:p>
          <w:p w14:paraId="30BBC1E3" w14:textId="77777777" w:rsidR="00B97F2E" w:rsidRPr="004A54D1" w:rsidRDefault="00B436FF" w:rsidP="00651BFE">
            <w:r w:rsidRPr="004A54D1">
              <w:t>b) Kịch bản có toàn bộ phần diện tích sàn tăng thêm dự kiến;</w:t>
            </w:r>
          </w:p>
          <w:p w14:paraId="2E09E068" w14:textId="77777777" w:rsidR="00B97F2E" w:rsidRPr="004A54D1" w:rsidRDefault="00B436FF" w:rsidP="00651BFE">
            <w:r w:rsidRPr="004A54D1">
              <w:t>c) Kịch bản theo từng giai đoạn triển khai trong trường hợp quy mô phát triển được phân kỳ.</w:t>
            </w:r>
          </w:p>
          <w:p w14:paraId="4BF2BF6F" w14:textId="77777777" w:rsidR="00B97F2E" w:rsidRPr="004A54D1" w:rsidRDefault="00B436FF" w:rsidP="00651BFE">
            <w:r w:rsidRPr="004A54D1">
              <w:t>3.2. Phạm vi đánh giá</w:t>
            </w:r>
          </w:p>
          <w:p w14:paraId="3AA6F45E" w14:textId="77777777" w:rsidR="00B97F2E" w:rsidRPr="004A54D1" w:rsidRDefault="00B436FF" w:rsidP="00651BFE">
            <w:r w:rsidRPr="004A54D1">
              <w:t>Phạm vi đánh giá bao gồm:</w:t>
            </w:r>
          </w:p>
          <w:p w14:paraId="31F99B55" w14:textId="77777777" w:rsidR="00B97F2E" w:rsidRPr="004A54D1" w:rsidRDefault="00B436FF" w:rsidP="00651BFE">
            <w:r w:rsidRPr="004A54D1">
              <w:t>a) Các tuyến đường chính phục vụ khu vực TOD;</w:t>
            </w:r>
          </w:p>
          <w:p w14:paraId="4FC8D5E8" w14:textId="77777777" w:rsidR="00B97F2E" w:rsidRPr="004A54D1" w:rsidRDefault="00B436FF" w:rsidP="00651BFE">
            <w:r w:rsidRPr="004A54D1">
              <w:t>b) Các nút giao có khả năng chịu tác động đáng kể;</w:t>
            </w:r>
          </w:p>
          <w:p w14:paraId="66C310CD" w14:textId="77777777" w:rsidR="00B97F2E" w:rsidRPr="004A54D1" w:rsidRDefault="00B436FF" w:rsidP="00651BFE">
            <w:r w:rsidRPr="004A54D1">
              <w:t>c) Các điểm tiếp cận nhà ga;</w:t>
            </w:r>
          </w:p>
          <w:p w14:paraId="64687B69" w14:textId="77777777" w:rsidR="00B97F2E" w:rsidRPr="004A54D1" w:rsidRDefault="00B436FF" w:rsidP="00651BFE">
            <w:r w:rsidRPr="004A54D1">
              <w:t>d) Các tuyến giao thông công cộng;</w:t>
            </w:r>
          </w:p>
          <w:p w14:paraId="17535D6A" w14:textId="77777777" w:rsidR="00B97F2E" w:rsidRPr="004A54D1" w:rsidRDefault="00B436FF" w:rsidP="00651BFE">
            <w:r w:rsidRPr="004A54D1">
              <w:t>đ) Phạm vi ảnh hưởng khác do cơ quan chuyên môn xác định.</w:t>
            </w:r>
          </w:p>
          <w:p w14:paraId="74335F0E" w14:textId="77777777" w:rsidR="00B97F2E" w:rsidRPr="004A54D1" w:rsidRDefault="00B436FF" w:rsidP="00651BFE">
            <w:r w:rsidRPr="004A54D1">
              <w:t>3.3. Chỉ tiêu đánh giá</w:t>
            </w:r>
          </w:p>
          <w:p w14:paraId="71D29B16" w14:textId="77777777" w:rsidR="00B97F2E" w:rsidRPr="004A54D1" w:rsidRDefault="00B436FF" w:rsidP="00651BFE">
            <w:r w:rsidRPr="004A54D1">
              <w:t xml:space="preserve">Việc đánh giá không chỉ dựa trên khả năng thông hành của xe cơ </w:t>
            </w:r>
            <w:r w:rsidRPr="004A54D1">
              <w:lastRenderedPageBreak/>
              <w:t>giới mà phải xem xét đồng thời:</w:t>
            </w:r>
          </w:p>
          <w:p w14:paraId="379496B3" w14:textId="77777777" w:rsidR="00B97F2E" w:rsidRPr="004A54D1" w:rsidRDefault="00B436FF" w:rsidP="00651BFE">
            <w:r w:rsidRPr="004A54D1">
              <w:t>a) Năng lực vận chuyển hành khách của hệ thống giao thông công cộng;</w:t>
            </w:r>
          </w:p>
          <w:p w14:paraId="5A6626AB" w14:textId="77777777" w:rsidR="00B97F2E" w:rsidRPr="004A54D1" w:rsidRDefault="00B436FF" w:rsidP="00651BFE">
            <w:r w:rsidRPr="004A54D1">
              <w:t>b) Mức độ phục vụ của đường và nút giao;</w:t>
            </w:r>
          </w:p>
          <w:p w14:paraId="1BE65F91" w14:textId="77777777" w:rsidR="00B97F2E" w:rsidRPr="004A54D1" w:rsidRDefault="00B436FF" w:rsidP="00651BFE">
            <w:r w:rsidRPr="004A54D1">
              <w:t>c) Khả năng tiếp cận nhà ga bằng đi bộ và xe đạp;</w:t>
            </w:r>
          </w:p>
          <w:p w14:paraId="6FECF14C" w14:textId="77777777" w:rsidR="00B97F2E" w:rsidRPr="004A54D1" w:rsidRDefault="00B436FF" w:rsidP="00651BFE">
            <w:r w:rsidRPr="004A54D1">
              <w:t>d) Năng lực trung chuyển;</w:t>
            </w:r>
          </w:p>
          <w:p w14:paraId="6FF1F694" w14:textId="77777777" w:rsidR="00B97F2E" w:rsidRPr="004A54D1" w:rsidRDefault="00B436FF" w:rsidP="00651BFE">
            <w:r w:rsidRPr="004A54D1">
              <w:t>đ) Tỷ lệ sử dụng giao thông công cộng;</w:t>
            </w:r>
          </w:p>
          <w:p w14:paraId="308D8347" w14:textId="77777777" w:rsidR="00B97F2E" w:rsidRPr="004A54D1" w:rsidRDefault="00B436FF" w:rsidP="00651BFE">
            <w:r w:rsidRPr="004A54D1">
              <w:t>e) Khả năng tổ chức giao thông trong giờ cao điểm.</w:t>
            </w:r>
          </w:p>
          <w:p w14:paraId="3FF209D8" w14:textId="77777777" w:rsidR="00B97F2E" w:rsidRPr="004A54D1" w:rsidRDefault="00B436FF" w:rsidP="00651BFE">
            <w:r w:rsidRPr="004A54D1">
              <w:t>3.4. Mức phục vụ</w:t>
            </w:r>
          </w:p>
          <w:p w14:paraId="43706F25" w14:textId="77777777" w:rsidR="00B97F2E" w:rsidRPr="004A54D1" w:rsidRDefault="00B436FF" w:rsidP="00651BFE">
            <w:r w:rsidRPr="004A54D1">
              <w:t>Đối với các tuyến đường và nút giao chính, mức độ phục vụ (LOS) sau khi bổ sung diện tích sàn không thấp hơn mức D.</w:t>
            </w:r>
          </w:p>
          <w:p w14:paraId="4B64C9D0" w14:textId="77777777" w:rsidR="00B97F2E" w:rsidRPr="004A54D1" w:rsidRDefault="00B436FF" w:rsidP="00651BFE">
            <w:r w:rsidRPr="004A54D1">
              <w:t>Trường hợp khu vực có tỷ lệ sử dụng giao thông công cộng cao hoặc áp dụng biện pháp quản lý nhu cầu giao thông, cơ quan thẩm định có thể sử dụng thêm các chỉ tiêu về khả năng vận chuyển hành khách, thời gian hành trình, khả năng tiếp cận và các chỉ tiêu phù hợp khác để đánh giá.</w:t>
            </w:r>
          </w:p>
          <w:p w14:paraId="749F1590" w14:textId="77777777" w:rsidR="00B97F2E" w:rsidRPr="004A54D1" w:rsidRDefault="00B436FF" w:rsidP="00651BFE">
            <w:r w:rsidRPr="004A54D1">
              <w:t>3.5. Sức chứa giao thông tăng thêm</w:t>
            </w:r>
          </w:p>
          <w:p w14:paraId="160B2FD3" w14:textId="77777777" w:rsidR="00B97F2E" w:rsidRPr="004A54D1" w:rsidRDefault="00B436FF" w:rsidP="00651BFE">
            <w:r w:rsidRPr="004A54D1">
              <w:t>Sức chứa giao thông tăng thêm được quy đổi thành diện tích sàn phát triển tăng thêm tối đa theo từng nhóm chức năng sử dụng đất.</w:t>
            </w:r>
          </w:p>
          <w:p w14:paraId="46366487" w14:textId="77777777" w:rsidR="00B97F2E" w:rsidRPr="004A54D1" w:rsidRDefault="00B436FF" w:rsidP="00651BFE">
            <w:r w:rsidRPr="004A54D1">
              <w:t>Có thể áp dụng công thức:</w:t>
            </w:r>
          </w:p>
          <w:p w14:paraId="2FBB75B2" w14:textId="77777777" w:rsidR="00B97F2E" w:rsidRPr="004A54D1" w:rsidRDefault="00B436FF" w:rsidP="00651BFE">
            <w:r w:rsidRPr="004A54D1">
              <w:t>GFAT = min(GFAT1, GFAT2, …, GFATn)</w:t>
            </w:r>
          </w:p>
          <w:p w14:paraId="459F01A9" w14:textId="77777777" w:rsidR="00B97F2E" w:rsidRPr="004A54D1" w:rsidRDefault="00B436FF" w:rsidP="00651BFE">
            <w:r w:rsidRPr="004A54D1">
              <w:t>Trong đó:</w:t>
            </w:r>
          </w:p>
          <w:p w14:paraId="000F7BA0" w14:textId="77777777" w:rsidR="00B97F2E" w:rsidRPr="004A54D1" w:rsidRDefault="00B436FF" w:rsidP="00651BFE">
            <w:r w:rsidRPr="004A54D1">
              <w:t>GFAT: diện tích sàn tăng thêm tối đa theo điều kiện giao thông;</w:t>
            </w:r>
          </w:p>
          <w:p w14:paraId="6D066AAF" w14:textId="77777777" w:rsidR="00B97F2E" w:rsidRPr="004A54D1" w:rsidRDefault="00B436FF" w:rsidP="00651BFE">
            <w:r w:rsidRPr="004A54D1">
              <w:t>GFATi: diện tích sàn tối đa tương ứng với giới hạn của tuyến, nút giao hoặc thành phần giao thông thứ i.</w:t>
            </w:r>
          </w:p>
        </w:tc>
        <w:tc>
          <w:tcPr>
            <w:tcW w:w="5725" w:type="dxa"/>
            <w:tcMar>
              <w:top w:w="90" w:type="dxa"/>
              <w:left w:w="100" w:type="dxa"/>
              <w:bottom w:w="90" w:type="dxa"/>
              <w:right w:w="100" w:type="dxa"/>
            </w:tcMar>
          </w:tcPr>
          <w:p w14:paraId="62C1B96F" w14:textId="61314637" w:rsidR="00C12C6F" w:rsidRDefault="00C12C6F" w:rsidP="00C12C6F">
            <w:r>
              <w:lastRenderedPageBreak/>
              <w:t>Đối với mô hình TOD, giao thông là yếu tố nền tảng quyết định khả năng tập trung dân cư và hoạt động kinh tế tại khu vực quanh nhà ga. Vì vậy, việc xác định sức chứa phát triển tăng thêm phải xem xét khả năng đáp ứng của hệ thống giao thông hiện hữu và dự kiến (quy hoạch).</w:t>
            </w:r>
          </w:p>
          <w:p w14:paraId="1E6FD9A6" w14:textId="3E90C072" w:rsidR="00C12C6F" w:rsidRDefault="00C12C6F" w:rsidP="00C12C6F">
            <w:r>
              <w:t>Đánh giá giao thông (transport assessment) không chỉ tập trung vào khả năng lưu thông của phương tiện cơ giới cá nhân mà cần xem xét toàn diện, bao gồm: năng lực vận chuyển hành khách công cộng; mức độ phục vụ của đường và nút giao; khả năng tiếp cận nhà ga bằng đi bộ, xe đạp; năng lực trung chuyển; tỷ lệ sử dụng giao thông công cộng; khả năng tổ chức giao thông giờ cao điểm.</w:t>
            </w:r>
          </w:p>
          <w:p w14:paraId="43FD68C8" w14:textId="77777777" w:rsidR="00C12C6F" w:rsidRDefault="00C12C6F" w:rsidP="00C12C6F">
            <w:r>
              <w:t>Cách đánh giá này phù hợp với bản chất TOD, trong đó mục tiêu không chỉ là tăng mật độ xây dựng mà là tăng hiệu quả sử dụng đất thông qua khả năng tiếp cận giao thông công cộng.</w:t>
            </w:r>
          </w:p>
          <w:p w14:paraId="2A37B94F" w14:textId="6BA99253" w:rsidR="00C12C6F" w:rsidRPr="004A54D1" w:rsidRDefault="00C12C6F" w:rsidP="00C12C6F">
            <w:r>
              <w:t xml:space="preserve">Phần diện tích sàn tăng thêm chỉ được xem xét trong giới hạn </w:t>
            </w:r>
            <w:r>
              <w:lastRenderedPageBreak/>
              <w:t>mà hệ thống giao thông có khả năng phục vụ, tránh tạo áp lực vượt quá năng lực vận hành của mạng lưới giao thông đô thị.</w:t>
            </w:r>
          </w:p>
        </w:tc>
      </w:tr>
      <w:tr w:rsidR="00B97F2E" w:rsidRPr="004A54D1" w14:paraId="0B526BFC" w14:textId="77777777" w:rsidTr="0008165E">
        <w:tc>
          <w:tcPr>
            <w:tcW w:w="3771" w:type="dxa"/>
            <w:tcMar>
              <w:top w:w="90" w:type="dxa"/>
              <w:left w:w="100" w:type="dxa"/>
              <w:bottom w:w="90" w:type="dxa"/>
              <w:right w:w="100" w:type="dxa"/>
            </w:tcMar>
          </w:tcPr>
          <w:p w14:paraId="68AF28EE" w14:textId="77777777" w:rsidR="00B97F2E" w:rsidRPr="004A54D1" w:rsidRDefault="00B436FF" w:rsidP="00651BFE">
            <w:r w:rsidRPr="004A54D1">
              <w:lastRenderedPageBreak/>
              <w:t>Luật Quy hoạch đô thị và nông thôn số 47/2024/QH15; quy chuẩn kỹ thuật quốc gia về quy hoạch xây dựng/đô thị và các tiêu chuẩn chuyên ngành về giao thông, cấp thoát nước, năng lượng, môi trường, hạ tầng xã hội. Pháp luật hiện hành yêu cầu quy mô phát triển phù hợp khả năng đáp ứng hạ tầng nhưng chưa quy định phương pháp xác lập hạn ngạch TDR.</w:t>
            </w:r>
          </w:p>
        </w:tc>
        <w:tc>
          <w:tcPr>
            <w:tcW w:w="6080" w:type="dxa"/>
            <w:tcMar>
              <w:top w:w="90" w:type="dxa"/>
              <w:left w:w="100" w:type="dxa"/>
              <w:bottom w:w="90" w:type="dxa"/>
              <w:right w:w="100" w:type="dxa"/>
            </w:tcMar>
          </w:tcPr>
          <w:p w14:paraId="22C223AE" w14:textId="77777777" w:rsidR="00B97F2E" w:rsidRPr="004A54D1" w:rsidRDefault="00B436FF" w:rsidP="00651BFE">
            <w:r w:rsidRPr="004A54D1">
              <w:t>4. Đánh giá sức chứa hạ tầng xã hội</w:t>
            </w:r>
          </w:p>
          <w:p w14:paraId="0CDF8F4C" w14:textId="77777777" w:rsidR="00B97F2E" w:rsidRPr="004A54D1" w:rsidRDefault="00B436FF" w:rsidP="00651BFE">
            <w:r w:rsidRPr="004A54D1">
              <w:t>4.1. Việc đánh giá tối thiểu được thực hiện đối với:</w:t>
            </w:r>
          </w:p>
          <w:p w14:paraId="77891C37" w14:textId="77777777" w:rsidR="00B97F2E" w:rsidRPr="004A54D1" w:rsidRDefault="00B436FF" w:rsidP="00651BFE">
            <w:r w:rsidRPr="004A54D1">
              <w:t>a) Giáo dục;</w:t>
            </w:r>
          </w:p>
          <w:p w14:paraId="620C605E" w14:textId="77777777" w:rsidR="00B97F2E" w:rsidRPr="004A54D1" w:rsidRDefault="00B436FF" w:rsidP="00651BFE">
            <w:r w:rsidRPr="004A54D1">
              <w:t>b) Cây xanh;</w:t>
            </w:r>
          </w:p>
          <w:p w14:paraId="0FD9CFB1" w14:textId="77777777" w:rsidR="00B97F2E" w:rsidRPr="004A54D1" w:rsidRDefault="00B436FF" w:rsidP="00651BFE">
            <w:r w:rsidRPr="004A54D1">
              <w:t>c) Y tế;</w:t>
            </w:r>
          </w:p>
          <w:p w14:paraId="32016F1A" w14:textId="77777777" w:rsidR="00B97F2E" w:rsidRPr="004A54D1" w:rsidRDefault="00B436FF" w:rsidP="00651BFE">
            <w:r w:rsidRPr="004A54D1">
              <w:t>d) Văn hóa;</w:t>
            </w:r>
          </w:p>
          <w:p w14:paraId="7C0FFBF4" w14:textId="77777777" w:rsidR="00B97F2E" w:rsidRPr="004A54D1" w:rsidRDefault="00B436FF" w:rsidP="00651BFE">
            <w:r w:rsidRPr="004A54D1">
              <w:t>đ) Thể dục, thể thao;</w:t>
            </w:r>
          </w:p>
          <w:p w14:paraId="0C41B2BC" w14:textId="77777777" w:rsidR="00B97F2E" w:rsidRPr="004A54D1" w:rsidRDefault="00B436FF" w:rsidP="00651BFE">
            <w:r w:rsidRPr="004A54D1">
              <w:t>e) Không gian công cộng;</w:t>
            </w:r>
          </w:p>
          <w:p w14:paraId="4F7289C6" w14:textId="77777777" w:rsidR="00B97F2E" w:rsidRPr="004A54D1" w:rsidRDefault="00B436FF" w:rsidP="00651BFE">
            <w:r w:rsidRPr="004A54D1">
              <w:t>g) Các dịch vụ xã hội thiết yếu khác theo quy định.</w:t>
            </w:r>
          </w:p>
          <w:p w14:paraId="781C4299" w14:textId="77777777" w:rsidR="00B97F2E" w:rsidRPr="004A54D1" w:rsidRDefault="00B436FF" w:rsidP="00651BFE">
            <w:r w:rsidRPr="004A54D1">
              <w:t xml:space="preserve">4.2. Nhu cầu bổ sung của từng loại hạ tầng được xác định trên cơ </w:t>
            </w:r>
            <w:r w:rsidRPr="004A54D1">
              <w:lastRenderedPageBreak/>
              <w:t>sở dân số tăng thêm và cơ cấu sử dụng đất.</w:t>
            </w:r>
          </w:p>
          <w:p w14:paraId="6F33E755" w14:textId="77777777" w:rsidR="00B97F2E" w:rsidRPr="004A54D1" w:rsidRDefault="00B436FF" w:rsidP="00651BFE">
            <w:r w:rsidRPr="004A54D1">
              <w:t>4.3. Sức chứa còn lại của từng loại hạ tầng được xác định theo công thức:</w:t>
            </w:r>
          </w:p>
          <w:p w14:paraId="353E9C8B" w14:textId="77777777" w:rsidR="00B97F2E" w:rsidRPr="004A54D1" w:rsidRDefault="00B436FF" w:rsidP="00651BFE">
            <w:r w:rsidRPr="004A54D1">
              <w:t>Cj = Cht,j + Cbs,j - Dcs,j</w:t>
            </w:r>
          </w:p>
          <w:p w14:paraId="3E08534B" w14:textId="77777777" w:rsidR="00B97F2E" w:rsidRPr="004A54D1" w:rsidRDefault="00B436FF" w:rsidP="00651BFE">
            <w:r w:rsidRPr="004A54D1">
              <w:t>Trong đó:</w:t>
            </w:r>
          </w:p>
          <w:p w14:paraId="60703312" w14:textId="77777777" w:rsidR="00B97F2E" w:rsidRPr="004A54D1" w:rsidRDefault="00B436FF" w:rsidP="00651BFE">
            <w:r w:rsidRPr="004A54D1">
              <w:t>Cj: sức chứa còn lại của loại hạ tầng j;</w:t>
            </w:r>
          </w:p>
          <w:p w14:paraId="4B6416AD" w14:textId="77777777" w:rsidR="00B97F2E" w:rsidRPr="004A54D1" w:rsidRDefault="00B436FF" w:rsidP="00651BFE">
            <w:r w:rsidRPr="004A54D1">
              <w:t>Cht,j: năng lực hiện hữu;</w:t>
            </w:r>
          </w:p>
          <w:p w14:paraId="59C6BC38" w14:textId="77777777" w:rsidR="00B97F2E" w:rsidRPr="004A54D1" w:rsidRDefault="00B436FF" w:rsidP="00651BFE">
            <w:r w:rsidRPr="004A54D1">
              <w:t>Cbs,j: năng lực bổ sung của công trình đã được xác định nguồn lực và tiến độ thực hiện;</w:t>
            </w:r>
          </w:p>
          <w:p w14:paraId="382F9439" w14:textId="77777777" w:rsidR="00B97F2E" w:rsidRPr="004A54D1" w:rsidRDefault="00B436FF" w:rsidP="00651BFE">
            <w:r w:rsidRPr="004A54D1">
              <w:t>Dcs,j: nhu cầu của dân số và các dự án đã được chấp thuận.</w:t>
            </w:r>
          </w:p>
          <w:p w14:paraId="14562D6B" w14:textId="77777777" w:rsidR="00B97F2E" w:rsidRPr="004A54D1" w:rsidRDefault="00B436FF" w:rsidP="00651BFE">
            <w:r w:rsidRPr="004A54D1">
              <w:t>4.4. Quy mô dân số tăng thêm không được vượt quá khả năng đáp ứng của thành phần hạ tầng xã hội có mức sức chứa thấp nhất.</w:t>
            </w:r>
          </w:p>
          <w:p w14:paraId="49192C20" w14:textId="77777777" w:rsidR="00B97F2E" w:rsidRPr="004A54D1" w:rsidRDefault="00B436FF" w:rsidP="00651BFE">
            <w:r w:rsidRPr="004A54D1">
              <w:t>4.5. Hạ tầng xã hội phải tối thiểu đáp ứng các yêu cầu theo Nghị quyết số 21/2026/NQ-HĐND và quy định có hiệu lực tại thời điểm tính toán.</w:t>
            </w:r>
          </w:p>
          <w:p w14:paraId="65BEA1B0" w14:textId="77777777" w:rsidR="00B97F2E" w:rsidRPr="004A54D1" w:rsidRDefault="00B436FF" w:rsidP="00651BFE">
            <w:r w:rsidRPr="004A54D1">
              <w:t>4.6. Khuyến khích bố trí quỹ đất dành cho giáo dục, cây xanh và không gian công cộng đáp ứng đầy đủ quy chuẩn kỹ thuật quốc gia về quy hoạch đô thị và nông thôn đang có hiệu lực.</w:t>
            </w:r>
          </w:p>
        </w:tc>
        <w:tc>
          <w:tcPr>
            <w:tcW w:w="5725" w:type="dxa"/>
            <w:tcMar>
              <w:top w:w="90" w:type="dxa"/>
              <w:left w:w="100" w:type="dxa"/>
              <w:bottom w:w="90" w:type="dxa"/>
              <w:right w:w="100" w:type="dxa"/>
            </w:tcMar>
          </w:tcPr>
          <w:p w14:paraId="69588280" w14:textId="727BE849" w:rsidR="00C12C6F" w:rsidRDefault="00C12C6F" w:rsidP="00C12C6F">
            <w:r>
              <w:lastRenderedPageBreak/>
              <w:t>Việc tăng thêm dân số và diện tích sàn nhà ở trong khu vực TOD sẽ làm phát sinh nhu cầu sử dụng các công trình hạ tầng xã hội. Vì vậy, việc xác định sức chứa không thể chỉ dựa trên giao thông mà phải đồng thời đánh giá khả năng đáp ứng của các dịch vụ xã hội thiết yếu.</w:t>
            </w:r>
          </w:p>
          <w:p w14:paraId="3BB544A9" w14:textId="0A21815F" w:rsidR="00C12C6F" w:rsidRDefault="00C12C6F" w:rsidP="00C12C6F">
            <w:r>
              <w:t>Các nhóm hạ tầng xã hội cần xem xét bao gồm: giáo dục; cây xanh; y tế; văn hóa; thể dục thể thao; không gian công cộng;</w:t>
            </w:r>
          </w:p>
          <w:p w14:paraId="3417D2A0" w14:textId="77777777" w:rsidR="00C12C6F" w:rsidRDefault="00C12C6F" w:rsidP="00C12C6F">
            <w:r>
              <w:t>các dịch vụ xã hội thiết yếu khác.</w:t>
            </w:r>
          </w:p>
          <w:p w14:paraId="10F805B1" w14:textId="77777777" w:rsidR="00C12C6F" w:rsidRDefault="00C12C6F" w:rsidP="00C12C6F">
            <w:r>
              <w:t xml:space="preserve">Nhu cầu bổ sung được xác định trên cơ sở dân số tăng thêm và cơ cấu sử dụng đất, trong khi sức chứa còn lại được xác </w:t>
            </w:r>
            <w:r>
              <w:lastRenderedPageBreak/>
              <w:t>định từ năng lực hiện hữu, năng lực bổ sung đã có kế hoạch và nhu cầu sử dụng của các dự án đã được chấp thuận.</w:t>
            </w:r>
          </w:p>
          <w:p w14:paraId="5D4DC383" w14:textId="15FF084F" w:rsidR="00C12C6F" w:rsidRPr="004A54D1" w:rsidRDefault="00C12C6F" w:rsidP="00C12C6F">
            <w:r>
              <w:t>Quy định này nhằm bảo đảm việc gia tăng chỉ tiêu phát triển không làm giảm chất lượng sống đô thị hoặc tạo áp lực vượt quá khả năng cung cấp dịch vụ xã hội.</w:t>
            </w:r>
          </w:p>
        </w:tc>
      </w:tr>
      <w:tr w:rsidR="00B97F2E" w:rsidRPr="004A54D1" w14:paraId="510B0DC5" w14:textId="77777777" w:rsidTr="0008165E">
        <w:tc>
          <w:tcPr>
            <w:tcW w:w="3771" w:type="dxa"/>
            <w:tcMar>
              <w:top w:w="90" w:type="dxa"/>
              <w:left w:w="100" w:type="dxa"/>
              <w:bottom w:w="90" w:type="dxa"/>
              <w:right w:w="100" w:type="dxa"/>
            </w:tcMar>
          </w:tcPr>
          <w:p w14:paraId="74054B88" w14:textId="77777777" w:rsidR="00B97F2E" w:rsidRPr="004A54D1" w:rsidRDefault="00B436FF" w:rsidP="00651BFE">
            <w:r w:rsidRPr="004A54D1">
              <w:lastRenderedPageBreak/>
              <w:t>Luật Quy hoạch đô thị và nông thôn số 47/2024/QH15; quy chuẩn kỹ thuật quốc gia về quy hoạch xây dựng/đô thị và các tiêu chuẩn chuyên ngành về giao thông, cấp thoát nước, năng lượng, môi trường, hạ tầng xã hội. Pháp luật hiện hành yêu cầu quy mô phát triển phù hợp khả năng đáp ứng hạ tầng nhưng chưa quy định phương pháp xác lập hạn ngạch TDR.</w:t>
            </w:r>
          </w:p>
        </w:tc>
        <w:tc>
          <w:tcPr>
            <w:tcW w:w="6080" w:type="dxa"/>
            <w:tcMar>
              <w:top w:w="90" w:type="dxa"/>
              <w:left w:w="100" w:type="dxa"/>
              <w:bottom w:w="90" w:type="dxa"/>
              <w:right w:w="100" w:type="dxa"/>
            </w:tcMar>
          </w:tcPr>
          <w:p w14:paraId="0A2F87F6" w14:textId="77777777" w:rsidR="00B97F2E" w:rsidRPr="004A54D1" w:rsidRDefault="00B436FF" w:rsidP="00651BFE">
            <w:r w:rsidRPr="004A54D1">
              <w:t>5. Đánh giá sức chứa hạ tầng kỹ thuật</w:t>
            </w:r>
          </w:p>
          <w:p w14:paraId="5C7F9D0A" w14:textId="77777777" w:rsidR="00B97F2E" w:rsidRPr="004A54D1" w:rsidRDefault="00B436FF" w:rsidP="00651BFE">
            <w:r w:rsidRPr="004A54D1">
              <w:t>Việc đánh giá sức chứa hạ tầng kỹ thuật được thực hiện đối với các hạng mục sau:</w:t>
            </w:r>
          </w:p>
          <w:p w14:paraId="26B87D13" w14:textId="77777777" w:rsidR="00B97F2E" w:rsidRPr="004A54D1" w:rsidRDefault="00B436FF" w:rsidP="00651BFE">
            <w:r w:rsidRPr="004A54D1">
              <w:t>a) Cấp nước;</w:t>
            </w:r>
          </w:p>
          <w:p w14:paraId="0EA2FFB9" w14:textId="77777777" w:rsidR="00B97F2E" w:rsidRPr="004A54D1" w:rsidRDefault="00B436FF" w:rsidP="00651BFE">
            <w:r w:rsidRPr="004A54D1">
              <w:t>b) Thoát nước mưa;</w:t>
            </w:r>
          </w:p>
          <w:p w14:paraId="1E390A11" w14:textId="77777777" w:rsidR="00B97F2E" w:rsidRPr="004A54D1" w:rsidRDefault="00B436FF" w:rsidP="00651BFE">
            <w:r w:rsidRPr="004A54D1">
              <w:t>c) Thu gom và xử lý nước thải;</w:t>
            </w:r>
          </w:p>
          <w:p w14:paraId="0D43E7F3" w14:textId="77777777" w:rsidR="00B97F2E" w:rsidRPr="004A54D1" w:rsidRDefault="00B436FF" w:rsidP="00651BFE">
            <w:r w:rsidRPr="004A54D1">
              <w:t>d) Cung cấp điện, năng lượng;</w:t>
            </w:r>
          </w:p>
          <w:p w14:paraId="01260A7B" w14:textId="77777777" w:rsidR="00B97F2E" w:rsidRPr="004A54D1" w:rsidRDefault="00B436FF" w:rsidP="00651BFE">
            <w:r w:rsidRPr="004A54D1">
              <w:t>e) Quản lý chất thải rắn;</w:t>
            </w:r>
          </w:p>
          <w:p w14:paraId="2B6CC2D0" w14:textId="77777777" w:rsidR="00B97F2E" w:rsidRPr="004A54D1" w:rsidRDefault="00B436FF" w:rsidP="00651BFE">
            <w:r w:rsidRPr="004A54D1">
              <w:t>f) Hạ tầng viễn thông;</w:t>
            </w:r>
          </w:p>
          <w:p w14:paraId="067A6CE6" w14:textId="77777777" w:rsidR="00B97F2E" w:rsidRPr="004A54D1" w:rsidRDefault="00B436FF" w:rsidP="00651BFE">
            <w:r w:rsidRPr="004A54D1">
              <w:t>g) Hạ tầng phòng cháy, chữa cháy;</w:t>
            </w:r>
          </w:p>
          <w:p w14:paraId="21B06F89" w14:textId="77777777" w:rsidR="00B97F2E" w:rsidRPr="004A54D1" w:rsidRDefault="00B436FF" w:rsidP="00651BFE">
            <w:r w:rsidRPr="004A54D1">
              <w:t>h) Các hệ thống kỹ thuật khác có ảnh hưởng trực tiếp đến khả năng phát triển.</w:t>
            </w:r>
          </w:p>
          <w:p w14:paraId="08B3B0E7" w14:textId="77777777" w:rsidR="00B97F2E" w:rsidRPr="004A54D1" w:rsidRDefault="00B436FF" w:rsidP="00651BFE">
            <w:r w:rsidRPr="004A54D1">
              <w:t>Chỉ tính năng lực dự kiến bổ sung vào sức chứa khi công trình hạ tầng đã có quyết định đầu tư hoặc có cơ sở chắc chắn về nguồn lực và tiến độ thực hiện phù hợp với giai đoạn phát triển.</w:t>
            </w:r>
          </w:p>
        </w:tc>
        <w:tc>
          <w:tcPr>
            <w:tcW w:w="5725" w:type="dxa"/>
            <w:tcMar>
              <w:top w:w="90" w:type="dxa"/>
              <w:left w:w="100" w:type="dxa"/>
              <w:bottom w:w="90" w:type="dxa"/>
              <w:right w:w="100" w:type="dxa"/>
            </w:tcMar>
          </w:tcPr>
          <w:p w14:paraId="155B5571" w14:textId="7C6F391A" w:rsidR="00C12C6F" w:rsidRDefault="00C12C6F" w:rsidP="00C12C6F">
            <w:r>
              <w:t>Hạ tầng kỹ thuật là điều kiện cần thiết để bảo đảm khả năng vận hành ổn định của khu vực TOD khi tăng dân số và diện tích sàn xây dựng.</w:t>
            </w:r>
          </w:p>
          <w:p w14:paraId="7A6FEC4E" w14:textId="49C982D0" w:rsidR="00C12C6F" w:rsidRDefault="00C12C6F" w:rsidP="00C12C6F">
            <w:r>
              <w:t>Việc đánh giá được thực hiện đối với các hệ thống: cấp nước;</w:t>
            </w:r>
          </w:p>
          <w:p w14:paraId="28459077" w14:textId="3F3F62D8" w:rsidR="00C12C6F" w:rsidRDefault="00C12C6F" w:rsidP="00C12C6F">
            <w:r>
              <w:t>thoát nước mưa; xử lý nước thải; cung cấp điện, năng lượng;</w:t>
            </w:r>
          </w:p>
          <w:p w14:paraId="62F8E0CB" w14:textId="5A637E1A" w:rsidR="00C12C6F" w:rsidRDefault="00C12C6F" w:rsidP="00C12C6F">
            <w:r>
              <w:t>quản lý chất thải rắn; viễn thông; phòng cháy chữa cháy; các hệ thống kỹ thuật liên quan khác.</w:t>
            </w:r>
          </w:p>
          <w:p w14:paraId="00D4B4BA" w14:textId="77777777" w:rsidR="00C12C6F" w:rsidRDefault="00C12C6F" w:rsidP="00C12C6F">
            <w:r>
              <w:t>Chỉ các năng lực hạ tầng bổ sung đã có quyết định đầu tư hoặc có cơ sở chắc chắn về nguồn lực và tiến độ thực hiện mới được tính vào sức chứa phát triển.</w:t>
            </w:r>
          </w:p>
          <w:p w14:paraId="70964CBE" w14:textId="7B25E309" w:rsidR="00C12C6F" w:rsidRPr="004A54D1" w:rsidRDefault="00C12C6F" w:rsidP="00C12C6F">
            <w:r>
              <w:t>Nguyên tắc này nhằm tránh tình trạng sử dụng các năng lực hạ tầng chưa chắc chắn để làm cơ sở cấp thêm chỉ tiêu phát triển.</w:t>
            </w:r>
          </w:p>
        </w:tc>
      </w:tr>
      <w:tr w:rsidR="00B97F2E" w:rsidRPr="004A54D1" w14:paraId="2D7D1CDF" w14:textId="77777777" w:rsidTr="0008165E">
        <w:tc>
          <w:tcPr>
            <w:tcW w:w="3771" w:type="dxa"/>
            <w:tcMar>
              <w:top w:w="90" w:type="dxa"/>
              <w:left w:w="100" w:type="dxa"/>
              <w:bottom w:w="90" w:type="dxa"/>
              <w:right w:w="100" w:type="dxa"/>
            </w:tcMar>
          </w:tcPr>
          <w:p w14:paraId="301C20A6" w14:textId="77777777" w:rsidR="00B97F2E" w:rsidRPr="004A54D1" w:rsidRDefault="00B436FF" w:rsidP="00651BFE">
            <w:r w:rsidRPr="004A54D1">
              <w:t xml:space="preserve">Luật Quy hoạch đô thị và nông thôn số 47/2024/QH15; quy chuẩn kỹ thuật </w:t>
            </w:r>
            <w:r w:rsidRPr="004A54D1">
              <w:lastRenderedPageBreak/>
              <w:t>quốc gia về quy hoạch xây dựng/đô thị và các tiêu chuẩn chuyên ngành về giao thông, cấp thoát nước, năng lượng, môi trường, hạ tầng xã hội. Pháp luật hiện hành yêu cầu quy mô phát triển phù hợp khả năng đáp ứng hạ tầng nhưng chưa quy định phương pháp xác lập hạn ngạch TDR.</w:t>
            </w:r>
          </w:p>
        </w:tc>
        <w:tc>
          <w:tcPr>
            <w:tcW w:w="6080" w:type="dxa"/>
            <w:tcMar>
              <w:top w:w="90" w:type="dxa"/>
              <w:left w:w="100" w:type="dxa"/>
              <w:bottom w:w="90" w:type="dxa"/>
              <w:right w:w="100" w:type="dxa"/>
            </w:tcMar>
          </w:tcPr>
          <w:p w14:paraId="421D513A" w14:textId="77777777" w:rsidR="00B97F2E" w:rsidRPr="004A54D1" w:rsidRDefault="00B436FF" w:rsidP="00651BFE">
            <w:r w:rsidRPr="004A54D1">
              <w:lastRenderedPageBreak/>
              <w:t>6. Xác định sức chứa phát triển tăng thêm</w:t>
            </w:r>
          </w:p>
          <w:p w14:paraId="79C1FE80" w14:textId="77777777" w:rsidR="00B97F2E" w:rsidRPr="004A54D1" w:rsidRDefault="00B436FF" w:rsidP="00651BFE">
            <w:r w:rsidRPr="004A54D1">
              <w:t xml:space="preserve">Sức chứa phát triển tăng thêm tối đa được xác định theo công </w:t>
            </w:r>
            <w:r w:rsidRPr="004A54D1">
              <w:lastRenderedPageBreak/>
              <w:t>thức:</w:t>
            </w:r>
          </w:p>
          <w:p w14:paraId="224D6BF0" w14:textId="77777777" w:rsidR="00B97F2E" w:rsidRPr="004A54D1" w:rsidRDefault="00B436FF" w:rsidP="00651BFE">
            <w:r w:rsidRPr="004A54D1">
              <w:t>GFAmax = min(GFAT, GFAS, GFAI, GFAP)</w:t>
            </w:r>
          </w:p>
          <w:p w14:paraId="0F329E59" w14:textId="77777777" w:rsidR="00B97F2E" w:rsidRPr="004A54D1" w:rsidRDefault="00B436FF" w:rsidP="00651BFE">
            <w:r w:rsidRPr="004A54D1">
              <w:t>Trong đó:</w:t>
            </w:r>
          </w:p>
          <w:p w14:paraId="23F16CBD" w14:textId="77777777" w:rsidR="00B97F2E" w:rsidRPr="004A54D1" w:rsidRDefault="00B436FF" w:rsidP="00651BFE">
            <w:r w:rsidRPr="004A54D1">
              <w:t>GFAmax: tổng diện tích sàn phát triển tăng thêm tối đa;</w:t>
            </w:r>
          </w:p>
          <w:p w14:paraId="7FE54F2B" w14:textId="77777777" w:rsidR="00B97F2E" w:rsidRPr="004A54D1" w:rsidRDefault="00B436FF" w:rsidP="00651BFE">
            <w:r w:rsidRPr="004A54D1">
              <w:t>GFAT: giới hạn theo giao thông;</w:t>
            </w:r>
          </w:p>
          <w:p w14:paraId="1B1B33E3" w14:textId="77777777" w:rsidR="00B97F2E" w:rsidRPr="004A54D1" w:rsidRDefault="00B436FF" w:rsidP="00651BFE">
            <w:r w:rsidRPr="004A54D1">
              <w:t>GFAS: giới hạn theo hạ tầng xã hội;</w:t>
            </w:r>
          </w:p>
          <w:p w14:paraId="7DA24A54" w14:textId="77777777" w:rsidR="00B97F2E" w:rsidRPr="004A54D1" w:rsidRDefault="00B436FF" w:rsidP="00651BFE">
            <w:r w:rsidRPr="004A54D1">
              <w:t>GFAI: giới hạn theo hạ tầng kỹ thuật;</w:t>
            </w:r>
          </w:p>
          <w:p w14:paraId="560A6190" w14:textId="77777777" w:rsidR="00B97F2E" w:rsidRPr="004A54D1" w:rsidRDefault="00B436FF" w:rsidP="00651BFE">
            <w:r w:rsidRPr="004A54D1">
              <w:t>GFAP: giới hạn theo quy hoạch, không gian, môi trường và các điều kiện khác.</w:t>
            </w:r>
          </w:p>
        </w:tc>
        <w:tc>
          <w:tcPr>
            <w:tcW w:w="5725" w:type="dxa"/>
            <w:tcMar>
              <w:top w:w="90" w:type="dxa"/>
              <w:left w:w="100" w:type="dxa"/>
              <w:bottom w:w="90" w:type="dxa"/>
              <w:right w:w="100" w:type="dxa"/>
            </w:tcMar>
          </w:tcPr>
          <w:p w14:paraId="2E0D6A14" w14:textId="05BB0D50" w:rsidR="00C12C6F" w:rsidRDefault="00C12C6F" w:rsidP="00C12C6F">
            <w:r>
              <w:lastRenderedPageBreak/>
              <w:t>Sau khi đánh giá từng nhóm giới hạn, sức chứa phát triển tăng thêm tối đa được xác định trên cơ sở yếu tố giới hạn thấp nhất:</w:t>
            </w:r>
          </w:p>
          <w:p w14:paraId="53AB43BA" w14:textId="77777777" w:rsidR="00C12C6F" w:rsidRDefault="00C12C6F" w:rsidP="00C12C6F">
            <w:r>
              <w:lastRenderedPageBreak/>
              <w:t>GFAmax = min(GFAT, GFAS, GFAI, GFAP)</w:t>
            </w:r>
          </w:p>
          <w:p w14:paraId="6C5214D4" w14:textId="77777777" w:rsidR="00C12C6F" w:rsidRDefault="00C12C6F" w:rsidP="00C12C6F">
            <w:r>
              <w:t>Trong đó:</w:t>
            </w:r>
          </w:p>
          <w:p w14:paraId="23F5F630" w14:textId="13E52141" w:rsidR="00C12C6F" w:rsidRDefault="00C12C6F" w:rsidP="00C12C6F">
            <w:r>
              <w:t xml:space="preserve">   GFAT: giới hạn theo giao thông;</w:t>
            </w:r>
          </w:p>
          <w:p w14:paraId="2DF25BF1" w14:textId="4800437E" w:rsidR="00C12C6F" w:rsidRDefault="00C12C6F" w:rsidP="00C12C6F">
            <w:r>
              <w:t xml:space="preserve">   GFAS: giới hạn theo hạ tầng xã hội;</w:t>
            </w:r>
          </w:p>
          <w:p w14:paraId="45BDF17C" w14:textId="77D617D3" w:rsidR="00C12C6F" w:rsidRDefault="00C12C6F" w:rsidP="00C12C6F">
            <w:r>
              <w:t xml:space="preserve">   GFAI: giới hạn theo hạ tầng kỹ thuật;</w:t>
            </w:r>
          </w:p>
          <w:p w14:paraId="22E60015" w14:textId="685A2B47" w:rsidR="00C12C6F" w:rsidRDefault="00C12C6F" w:rsidP="00C12C6F">
            <w:r>
              <w:t xml:space="preserve">   GFAP: giới hạn theo quy hoạch, không gian, môi trường và các điều kiện khác.</w:t>
            </w:r>
          </w:p>
          <w:p w14:paraId="6C9DFDE4" w14:textId="77777777" w:rsidR="00C12C6F" w:rsidRDefault="00C12C6F" w:rsidP="00C12C6F">
            <w:r>
              <w:t>Công thức này nhằm bảo đảm sự cân bằng giữa các hệ thống đô thị. Một khu vực chỉ được phát triển thêm trong phạm vi mà tất cả các điều kiện quan trọng đều có khả năng đáp ứng.</w:t>
            </w:r>
          </w:p>
          <w:p w14:paraId="674DC4A0" w14:textId="042212FC" w:rsidR="00C12C6F" w:rsidRPr="004A54D1" w:rsidRDefault="00C12C6F" w:rsidP="00C12C6F">
            <w:r>
              <w:t>Đây là cơ sở kỹ thuật để xác định phần năng lực phát triển có thể đưa vào hệ thống chỉ tiêu quy hoạch TOD.</w:t>
            </w:r>
          </w:p>
        </w:tc>
      </w:tr>
      <w:tr w:rsidR="00B97F2E" w:rsidRPr="004A54D1" w14:paraId="7EB4F9C5" w14:textId="77777777" w:rsidTr="0008165E">
        <w:tc>
          <w:tcPr>
            <w:tcW w:w="3771" w:type="dxa"/>
            <w:tcMar>
              <w:top w:w="90" w:type="dxa"/>
              <w:left w:w="100" w:type="dxa"/>
              <w:bottom w:w="90" w:type="dxa"/>
              <w:right w:w="100" w:type="dxa"/>
            </w:tcMar>
          </w:tcPr>
          <w:p w14:paraId="33C95C52" w14:textId="77777777" w:rsidR="00B97F2E" w:rsidRPr="004A54D1" w:rsidRDefault="00B436FF" w:rsidP="00651BFE">
            <w:r w:rsidRPr="004A54D1">
              <w:lastRenderedPageBreak/>
              <w:t>Pháp luật hiện hành về quy hoạch, đất đai, đầu tư, xây dựng và quản lý hạ tầng có quy định liên quan nhưng chưa điều chỉnh trực tiếp nội dung kỹ thuật này của cơ chế TDR.</w:t>
            </w:r>
          </w:p>
        </w:tc>
        <w:tc>
          <w:tcPr>
            <w:tcW w:w="6080" w:type="dxa"/>
            <w:tcMar>
              <w:top w:w="90" w:type="dxa"/>
              <w:left w:w="100" w:type="dxa"/>
              <w:bottom w:w="90" w:type="dxa"/>
              <w:right w:w="100" w:type="dxa"/>
            </w:tcMar>
          </w:tcPr>
          <w:p w14:paraId="4EE7904D" w14:textId="77777777" w:rsidR="00B97F2E" w:rsidRPr="004A54D1" w:rsidRDefault="00B436FF" w:rsidP="00651BFE">
            <w:r w:rsidRPr="004A54D1">
              <w:t>7. Hệ số dự phòng phát triển</w:t>
            </w:r>
          </w:p>
          <w:p w14:paraId="2497C400" w14:textId="77777777" w:rsidR="00B97F2E" w:rsidRPr="004A54D1" w:rsidRDefault="00B436FF" w:rsidP="00651BFE">
            <w:r w:rsidRPr="004A54D1">
              <w:t>Hạn ngạch được phép phân bổ không nhất thiết bằng toàn bộ sức chứa phát triển tăng thêm.</w:t>
            </w:r>
          </w:p>
          <w:p w14:paraId="6D46E84C" w14:textId="77777777" w:rsidR="00B97F2E" w:rsidRPr="004A54D1" w:rsidRDefault="00B436FF" w:rsidP="00651BFE">
            <w:r w:rsidRPr="004A54D1">
              <w:t>Hạn ngạch được xác định theo công thức:</w:t>
            </w:r>
          </w:p>
          <w:p w14:paraId="544AA392" w14:textId="77777777" w:rsidR="00B97F2E" w:rsidRPr="004A54D1" w:rsidRDefault="00B436FF" w:rsidP="00651BFE">
            <w:r w:rsidRPr="004A54D1">
              <w:t>Q = α × GFAmax</w:t>
            </w:r>
          </w:p>
          <w:p w14:paraId="4E71EA89" w14:textId="77777777" w:rsidR="00B97F2E" w:rsidRPr="004A54D1" w:rsidRDefault="00B436FF" w:rsidP="00651BFE">
            <w:r w:rsidRPr="004A54D1">
              <w:t>Trong đó:</w:t>
            </w:r>
          </w:p>
          <w:p w14:paraId="033F6317" w14:textId="77777777" w:rsidR="00B97F2E" w:rsidRPr="004A54D1" w:rsidRDefault="00B436FF" w:rsidP="00651BFE">
            <w:r w:rsidRPr="004A54D1">
              <w:t>Q: tổng hạn ngạch chỉ tiêu được phép phân bổ trong giai đoạn;</w:t>
            </w:r>
          </w:p>
          <w:p w14:paraId="31C90A40" w14:textId="77777777" w:rsidR="00B97F2E" w:rsidRPr="004A54D1" w:rsidRDefault="00B436FF" w:rsidP="00651BFE">
            <w:r w:rsidRPr="004A54D1">
              <w:t>α: hệ số phân bổ sức chứa, có giá trị lớn hơn 0 và không lớn hơn 1.</w:t>
            </w:r>
          </w:p>
          <w:p w14:paraId="089B0921" w14:textId="77777777" w:rsidR="00B97F2E" w:rsidRPr="004A54D1" w:rsidRDefault="00B436FF" w:rsidP="00651BFE">
            <w:r w:rsidRPr="004A54D1">
              <w:t>Ủy ban nhân dân Thành phố xác định hệ số α đối với từng khu vực TOD và từng giai đoạn, căn cứ mức độ chắc chắn của dự báo, tiến độ hạ tầng và yêu cầu dự phòng phát triển dài hạn.</w:t>
            </w:r>
          </w:p>
        </w:tc>
        <w:tc>
          <w:tcPr>
            <w:tcW w:w="5725" w:type="dxa"/>
            <w:tcMar>
              <w:top w:w="90" w:type="dxa"/>
              <w:left w:w="100" w:type="dxa"/>
              <w:bottom w:w="90" w:type="dxa"/>
              <w:right w:w="100" w:type="dxa"/>
            </w:tcMar>
          </w:tcPr>
          <w:p w14:paraId="59D23E20" w14:textId="77777777" w:rsidR="00C719AE" w:rsidRDefault="00C719AE" w:rsidP="00C719AE">
            <w:r>
              <w:t>Sức chứa phát triển tăng thêm được xác định theo lý thuyết chưa phải là toàn bộ lượng chỉ tiêu có thể phân bổ ngay trong từng giai đoạn.</w:t>
            </w:r>
          </w:p>
          <w:p w14:paraId="71A6472F" w14:textId="71B7CF1E" w:rsidR="00C719AE" w:rsidRDefault="00C719AE" w:rsidP="00C719AE">
            <w:r>
              <w:t>Do đó, cần áp dụng hệ số dự phòng phát triển theo công thức:</w:t>
            </w:r>
          </w:p>
          <w:p w14:paraId="1305D60E" w14:textId="77777777" w:rsidR="00C719AE" w:rsidRDefault="00C719AE" w:rsidP="00C719AE">
            <w:r>
              <w:t>Q = α × GFAmax</w:t>
            </w:r>
          </w:p>
          <w:p w14:paraId="61F193DA" w14:textId="77777777" w:rsidR="00C719AE" w:rsidRDefault="00C719AE" w:rsidP="00C719AE">
            <w:r>
              <w:t>Trong đó:</w:t>
            </w:r>
          </w:p>
          <w:p w14:paraId="0BC1F7F4" w14:textId="12500A28" w:rsidR="00C719AE" w:rsidRDefault="00C719AE" w:rsidP="00C719AE">
            <w:r>
              <w:t xml:space="preserve">   Q là hạn ngạch chỉ tiêu được phép phân bổ;</w:t>
            </w:r>
          </w:p>
          <w:p w14:paraId="2B51F261" w14:textId="7BA39867" w:rsidR="00C719AE" w:rsidRDefault="00C719AE" w:rsidP="00C719AE">
            <w:r>
              <w:t xml:space="preserve">   α là hệ số phân bổ sức chứa.</w:t>
            </w:r>
          </w:p>
          <w:p w14:paraId="57DBBA76" w14:textId="5BBA3B33" w:rsidR="00C719AE" w:rsidRDefault="00C719AE" w:rsidP="00C719AE">
            <w:r>
              <w:t>Hệ số α cho phép cơ quan quản lý điều chỉnh mức độ khai thác sức chứa dựa trên: độ tin cậy của dự báo; tiến độ đầu tư hạ tầng; yêu cầu dự phòng phát triển dài hạn.</w:t>
            </w:r>
          </w:p>
          <w:p w14:paraId="3EB9F33B" w14:textId="238D35FB" w:rsidR="00C719AE" w:rsidRPr="004A54D1" w:rsidRDefault="00C719AE" w:rsidP="00C719AE">
            <w:r>
              <w:t>Quy định này tạo khoảng an toàn trong quản lý phát triển, tránh việc phân bổ toàn bộ dư địa phát triển trước khi hệ thống hạ tầng được hoàn thiện.</w:t>
            </w:r>
          </w:p>
        </w:tc>
      </w:tr>
      <w:tr w:rsidR="00B97F2E" w:rsidRPr="004A54D1" w14:paraId="2284D58F" w14:textId="77777777" w:rsidTr="0008165E">
        <w:tc>
          <w:tcPr>
            <w:tcW w:w="3771" w:type="dxa"/>
            <w:tcMar>
              <w:top w:w="90" w:type="dxa"/>
              <w:left w:w="100" w:type="dxa"/>
              <w:bottom w:w="90" w:type="dxa"/>
              <w:right w:w="100" w:type="dxa"/>
            </w:tcMar>
          </w:tcPr>
          <w:p w14:paraId="7FDEE483" w14:textId="77777777" w:rsidR="00B97F2E" w:rsidRPr="004A54D1" w:rsidRDefault="00B436FF" w:rsidP="00651BFE">
            <w:r w:rsidRPr="004A54D1">
              <w:t>Luật Quy hoạch đô thị và nông thôn; pháp luật về giao dịch điện tử, dữ liệu, tiếp cận thông tin, bảo vệ dữ liệu cá nhân, bí mật nhà nước và bí mật kinh doanh. Hiện chưa có hệ thống sổ pháp lý chuyên biệt cho TDR.</w:t>
            </w:r>
          </w:p>
        </w:tc>
        <w:tc>
          <w:tcPr>
            <w:tcW w:w="6080" w:type="dxa"/>
            <w:tcMar>
              <w:top w:w="90" w:type="dxa"/>
              <w:left w:w="100" w:type="dxa"/>
              <w:bottom w:w="90" w:type="dxa"/>
              <w:right w:w="100" w:type="dxa"/>
            </w:tcMar>
          </w:tcPr>
          <w:p w14:paraId="24F16FCD" w14:textId="77777777" w:rsidR="00B97F2E" w:rsidRPr="004A54D1" w:rsidRDefault="00B436FF" w:rsidP="00651BFE">
            <w:r w:rsidRPr="004A54D1">
              <w:t>8. Phân bổ hạn ngạch theo chức năng</w:t>
            </w:r>
          </w:p>
          <w:p w14:paraId="5D5AC8D6" w14:textId="77777777" w:rsidR="00B97F2E" w:rsidRPr="004A54D1" w:rsidRDefault="00B436FF" w:rsidP="00651BFE">
            <w:r w:rsidRPr="004A54D1">
              <w:t>Tổng hạn ngạch được phân chia tối thiểu thành:</w:t>
            </w:r>
          </w:p>
          <w:p w14:paraId="7ED7B0E0" w14:textId="77777777" w:rsidR="00B97F2E" w:rsidRPr="004A54D1" w:rsidRDefault="00B436FF" w:rsidP="00651BFE">
            <w:r w:rsidRPr="004A54D1">
              <w:t>Q = Qnh + Qk</w:t>
            </w:r>
          </w:p>
          <w:p w14:paraId="33A97A3C" w14:textId="77777777" w:rsidR="00B97F2E" w:rsidRPr="004A54D1" w:rsidRDefault="00B436FF" w:rsidP="00651BFE">
            <w:r w:rsidRPr="004A54D1">
              <w:t>Trong đó:</w:t>
            </w:r>
          </w:p>
          <w:p w14:paraId="07C32931" w14:textId="77777777" w:rsidR="00B97F2E" w:rsidRPr="004A54D1" w:rsidRDefault="00B436FF" w:rsidP="00651BFE">
            <w:r w:rsidRPr="004A54D1">
              <w:t>Qnh: hạn ngạch diện tích sàn nhà ở;</w:t>
            </w:r>
          </w:p>
          <w:p w14:paraId="650FE4A9" w14:textId="77777777" w:rsidR="00B97F2E" w:rsidRPr="004A54D1" w:rsidRDefault="00B436FF" w:rsidP="00651BFE">
            <w:r w:rsidRPr="004A54D1">
              <w:t>Qk: hạn ngạch diện tích sàn phi nhà ở.</w:t>
            </w:r>
          </w:p>
          <w:p w14:paraId="2DC41983" w14:textId="77777777" w:rsidR="00B97F2E" w:rsidRPr="004A54D1" w:rsidRDefault="00B436FF" w:rsidP="00651BFE">
            <w:r w:rsidRPr="004A54D1">
              <w:t>Hạn ngạch Qk có thể tiếp tục được phân chia theo các chức năng thương mại, dịch vụ, văn phòng, lưu trú, giáo dục, y tế và các chức năng khác.</w:t>
            </w:r>
          </w:p>
        </w:tc>
        <w:tc>
          <w:tcPr>
            <w:tcW w:w="5725" w:type="dxa"/>
            <w:tcMar>
              <w:top w:w="90" w:type="dxa"/>
              <w:left w:w="100" w:type="dxa"/>
              <w:bottom w:w="90" w:type="dxa"/>
              <w:right w:w="100" w:type="dxa"/>
            </w:tcMar>
          </w:tcPr>
          <w:p w14:paraId="118F7903" w14:textId="388CA0E3" w:rsidR="00C719AE" w:rsidRDefault="00C719AE" w:rsidP="00C719AE">
            <w:r>
              <w:t>Chỉ tiêu phát triển trong khu vực TOD bao gồm nhiều loại hình sử dụng đất khác nhau, mỗi loại hình tạo ra nhu cầu khác nhau đối với hạ tầng và có vai trò khác nhau trong cấu trúc đô thị. Do đó, tổng hạn ngạch cần được phân bổ theo nhóm chức năng: diện tích sàn nhà ở; diện tích sàn phi nhà ở (bao gồm chức năng thương mại, dịch vụ, văn phòng, lưu trú, giáo dục, y tế và các chức năng khác).</w:t>
            </w:r>
          </w:p>
          <w:p w14:paraId="57138291" w14:textId="48221FE9" w:rsidR="00C719AE" w:rsidRPr="004A54D1" w:rsidRDefault="00C719AE" w:rsidP="00C719AE">
            <w:r>
              <w:t xml:space="preserve">Việc phân bổ theo chức năng giúp cơ quan quản lý kiểm soát cơ cấu phát triển đô thị, bảo đảm khu vực TOD không chỉ gia </w:t>
            </w:r>
            <w:r>
              <w:lastRenderedPageBreak/>
              <w:t>tăng mật độ dân cư mà còn hình thành hệ sinh thái đô thị đa chức năng, hỗ trợ mục tiêu giảm nhu cầu di chuyển và phát triển đô thị hỗn hợp.</w:t>
            </w:r>
          </w:p>
        </w:tc>
      </w:tr>
      <w:tr w:rsidR="00B97F2E" w:rsidRPr="004A54D1" w14:paraId="313E6F96" w14:textId="77777777" w:rsidTr="0008165E">
        <w:tc>
          <w:tcPr>
            <w:tcW w:w="3771" w:type="dxa"/>
            <w:tcMar>
              <w:top w:w="90" w:type="dxa"/>
              <w:left w:w="100" w:type="dxa"/>
              <w:bottom w:w="90" w:type="dxa"/>
              <w:right w:w="100" w:type="dxa"/>
            </w:tcMar>
          </w:tcPr>
          <w:p w14:paraId="5D01A378" w14:textId="77777777" w:rsidR="00B97F2E" w:rsidRPr="004A54D1" w:rsidRDefault="00B436FF" w:rsidP="00651BFE">
            <w:r w:rsidRPr="004A54D1">
              <w:lastRenderedPageBreak/>
              <w:t>Pháp luật hiện hành về quy hoạch, đất đai, đầu tư, xây dựng và quản lý hạ tầng có quy định liên quan nhưng chưa điều chỉnh trực tiếp nội dung kỹ thuật này của cơ chế TDR.</w:t>
            </w:r>
          </w:p>
        </w:tc>
        <w:tc>
          <w:tcPr>
            <w:tcW w:w="6080" w:type="dxa"/>
            <w:tcMar>
              <w:top w:w="90" w:type="dxa"/>
              <w:left w:w="100" w:type="dxa"/>
              <w:bottom w:w="90" w:type="dxa"/>
              <w:right w:w="100" w:type="dxa"/>
            </w:tcMar>
          </w:tcPr>
          <w:p w14:paraId="22E9083D" w14:textId="77777777" w:rsidR="00B97F2E" w:rsidRPr="004A54D1" w:rsidRDefault="00B436FF" w:rsidP="00651BFE">
            <w:r w:rsidRPr="004A54D1">
              <w:t>9. Quy đổi dân số và căn hộ</w:t>
            </w:r>
          </w:p>
          <w:p w14:paraId="60EDD73D" w14:textId="77777777" w:rsidR="00B97F2E" w:rsidRPr="004A54D1" w:rsidRDefault="00B436FF" w:rsidP="00651BFE">
            <w:r w:rsidRPr="004A54D1">
              <w:t>Dân số tăng thêm được xác định theo công thức:</w:t>
            </w:r>
          </w:p>
          <w:p w14:paraId="1F671927" w14:textId="77777777" w:rsidR="00B97F2E" w:rsidRPr="004A54D1" w:rsidRDefault="00B436FF" w:rsidP="00651BFE">
            <w:r w:rsidRPr="004A54D1">
              <w:t>Pbs = GFAnh / Ap</w:t>
            </w:r>
          </w:p>
          <w:p w14:paraId="513CA66A" w14:textId="77777777" w:rsidR="00B97F2E" w:rsidRPr="004A54D1" w:rsidRDefault="00B436FF" w:rsidP="00651BFE">
            <w:r w:rsidRPr="004A54D1">
              <w:t>Trong đó:</w:t>
            </w:r>
          </w:p>
          <w:p w14:paraId="1EC901A8" w14:textId="77777777" w:rsidR="00B97F2E" w:rsidRPr="004A54D1" w:rsidRDefault="00B436FF" w:rsidP="00651BFE">
            <w:r w:rsidRPr="004A54D1">
              <w:t>Pbs: dân số tăng thêm;</w:t>
            </w:r>
          </w:p>
          <w:p w14:paraId="20515902" w14:textId="77777777" w:rsidR="00B97F2E" w:rsidRPr="004A54D1" w:rsidRDefault="00B436FF" w:rsidP="00651BFE">
            <w:r w:rsidRPr="004A54D1">
              <w:t>GFAnh: diện tích sàn nhà ở tăng thêm;</w:t>
            </w:r>
          </w:p>
          <w:p w14:paraId="6BD0666F" w14:textId="51642BEA" w:rsidR="00B97F2E" w:rsidRPr="004A54D1" w:rsidRDefault="00B436FF" w:rsidP="00651BFE">
            <w:r w:rsidRPr="004A54D1">
              <w:t>Ap: diện tích sàn nhà ở</w:t>
            </w:r>
            <w:r w:rsidR="0012292B">
              <w:t xml:space="preserve"> </w:t>
            </w:r>
            <w:r w:rsidRPr="004A54D1">
              <w:t>một người được áp dụng cho khu vực</w:t>
            </w:r>
            <w:r w:rsidR="0012292B">
              <w:t xml:space="preserve"> (có thể căn cứ theo tiêu chuẩn</w:t>
            </w:r>
            <w:r w:rsidR="00651BFE">
              <w:t xml:space="preserve"> tính toán</w:t>
            </w:r>
            <w:r w:rsidR="0012292B">
              <w:t>)</w:t>
            </w:r>
            <w:r w:rsidRPr="004A54D1">
              <w:t>.</w:t>
            </w:r>
          </w:p>
          <w:p w14:paraId="34F69FD2" w14:textId="77777777" w:rsidR="00B97F2E" w:rsidRPr="004A54D1" w:rsidRDefault="00B436FF" w:rsidP="00651BFE">
            <w:r w:rsidRPr="004A54D1">
              <w:t>Số căn hộ quy đổi được xác định theo một trong các công thức:</w:t>
            </w:r>
          </w:p>
          <w:p w14:paraId="745DF98D" w14:textId="77777777" w:rsidR="00B97F2E" w:rsidRPr="004A54D1" w:rsidRDefault="00B436FF" w:rsidP="00651BFE">
            <w:r w:rsidRPr="004A54D1">
              <w:t>N = Pbs / H</w:t>
            </w:r>
          </w:p>
          <w:p w14:paraId="543B9440" w14:textId="77777777" w:rsidR="00B97F2E" w:rsidRPr="004A54D1" w:rsidRDefault="00B436FF" w:rsidP="00651BFE">
            <w:r w:rsidRPr="004A54D1">
              <w:t>hoặc:</w:t>
            </w:r>
          </w:p>
          <w:p w14:paraId="0CB3492C" w14:textId="77777777" w:rsidR="00B97F2E" w:rsidRPr="004A54D1" w:rsidRDefault="00B436FF" w:rsidP="00651BFE">
            <w:r w:rsidRPr="004A54D1">
              <w:t>N = GFAnh / Abq</w:t>
            </w:r>
          </w:p>
          <w:p w14:paraId="550AE25E" w14:textId="77777777" w:rsidR="00B97F2E" w:rsidRPr="004A54D1" w:rsidRDefault="00B436FF" w:rsidP="00651BFE">
            <w:r w:rsidRPr="004A54D1">
              <w:t>Trong đó:</w:t>
            </w:r>
          </w:p>
          <w:p w14:paraId="1D9B11A2" w14:textId="268E31DB" w:rsidR="00B97F2E" w:rsidRPr="004A54D1" w:rsidRDefault="00B436FF" w:rsidP="00651BFE">
            <w:r w:rsidRPr="004A54D1">
              <w:t>H: quy mô hộ bình quân</w:t>
            </w:r>
            <w:r w:rsidR="00651BFE">
              <w:t xml:space="preserve"> </w:t>
            </w:r>
          </w:p>
          <w:p w14:paraId="61003364" w14:textId="31418764" w:rsidR="00B97F2E" w:rsidRPr="004A54D1" w:rsidRDefault="00B436FF" w:rsidP="00651BFE">
            <w:r w:rsidRPr="004A54D1">
              <w:t>Abq: diện tích sàn căn hộ.</w:t>
            </w:r>
          </w:p>
          <w:p w14:paraId="5FC05E5D" w14:textId="77777777" w:rsidR="00B97F2E" w:rsidRPr="004A54D1" w:rsidRDefault="00B436FF" w:rsidP="00651BFE">
            <w:r w:rsidRPr="004A54D1">
              <w:t>Căn cứ Chương trình phát triển nhà ở và định hướng của từng khu vực TOD, hạn ngạch nhà ở có thể được xác định theo các nhóm:</w:t>
            </w:r>
          </w:p>
          <w:p w14:paraId="71F10A39" w14:textId="77777777" w:rsidR="00B97F2E" w:rsidRPr="004A54D1" w:rsidRDefault="00B436FF" w:rsidP="00651BFE">
            <w:r w:rsidRPr="004A54D1">
              <w:t>a) Nhà ở xã hội;</w:t>
            </w:r>
          </w:p>
          <w:p w14:paraId="472210E3" w14:textId="77777777" w:rsidR="00B97F2E" w:rsidRPr="004A54D1" w:rsidRDefault="00B436FF" w:rsidP="00651BFE">
            <w:r w:rsidRPr="004A54D1">
              <w:t>b) Nhà ở giá phù hợp theo chương trình, đề án được cơ quan có thẩm quyền phê duyệt;</w:t>
            </w:r>
          </w:p>
          <w:p w14:paraId="00EEA8C3" w14:textId="77777777" w:rsidR="00B97F2E" w:rsidRPr="004A54D1" w:rsidRDefault="00B436FF" w:rsidP="00651BFE">
            <w:r w:rsidRPr="004A54D1">
              <w:t>c) Nhà ở thương mại.</w:t>
            </w:r>
          </w:p>
          <w:p w14:paraId="5ECD0194" w14:textId="77777777" w:rsidR="00B97F2E" w:rsidRPr="004A54D1" w:rsidRDefault="00B436FF" w:rsidP="00651BFE">
            <w:r w:rsidRPr="004A54D1">
              <w:t>Các thông số Ap, H, Abq và tỷ lệ cơ cấu nhà ở được Ủy ban nhân dân Thành phố công bố và rà soát định kỳ.</w:t>
            </w:r>
          </w:p>
        </w:tc>
        <w:tc>
          <w:tcPr>
            <w:tcW w:w="5725" w:type="dxa"/>
            <w:tcMar>
              <w:top w:w="90" w:type="dxa"/>
              <w:left w:w="100" w:type="dxa"/>
              <w:bottom w:w="90" w:type="dxa"/>
              <w:right w:w="100" w:type="dxa"/>
            </w:tcMar>
          </w:tcPr>
          <w:p w14:paraId="3761DBD3" w14:textId="77777777" w:rsidR="00C719AE" w:rsidRDefault="00C719AE" w:rsidP="00C719AE">
            <w:r>
              <w:t>Đối với chỉ tiêu nhà ở, việc quy đổi diện tích sàn sang dân số và số lượng căn hộ là cần thiết để đánh giá tác động của phát triển tăng thêm đến hệ thống hạ tầng đô thị.</w:t>
            </w:r>
          </w:p>
          <w:p w14:paraId="1F0F5695" w14:textId="772F7035" w:rsidR="00C719AE" w:rsidRDefault="00C719AE" w:rsidP="00C719AE">
            <w:r>
              <w:t>Dân số tăng thêm được xác định trên cơ sở: diện tích sàn nhà ở tăng thêm; diện tích sàn bình quân trên đầu người.</w:t>
            </w:r>
          </w:p>
          <w:p w14:paraId="2A795784" w14:textId="77777777" w:rsidR="00C719AE" w:rsidRDefault="00C719AE" w:rsidP="00C719AE">
            <w:r>
              <w:t>Số lượng căn hộ có thể được xác định thông qua quy mô dân số hoặc diện tích căn hộ bình quân nhằm phục vụ các mục tiêu quản lý khác nhau.</w:t>
            </w:r>
          </w:p>
          <w:p w14:paraId="79C26234" w14:textId="0C1F1E13" w:rsidR="00C719AE" w:rsidRPr="004A54D1" w:rsidRDefault="00C719AE" w:rsidP="00C719AE">
            <w:r>
              <w:t>Việc quy định các thông số quy đổi giúp bảo đảm sự thống nhất giữa chỉ tiêu quy hoạch, quy mô dân số và yêu cầu tính toán hạ tầng xã hội, đồng thời cho phép điều chỉnh theo định hướng phát triển nhà ở của Thành phố trong từng giai đoạn.</w:t>
            </w:r>
          </w:p>
        </w:tc>
      </w:tr>
      <w:tr w:rsidR="00B97F2E" w:rsidRPr="004A54D1" w14:paraId="333A9A7F" w14:textId="77777777" w:rsidTr="0008165E">
        <w:tc>
          <w:tcPr>
            <w:tcW w:w="3771" w:type="dxa"/>
            <w:shd w:val="clear" w:color="auto" w:fill="F2F2F2"/>
            <w:tcMar>
              <w:top w:w="90" w:type="dxa"/>
              <w:left w:w="100" w:type="dxa"/>
              <w:bottom w:w="90" w:type="dxa"/>
              <w:right w:w="100" w:type="dxa"/>
            </w:tcMar>
          </w:tcPr>
          <w:p w14:paraId="434B895C" w14:textId="77777777" w:rsidR="00B97F2E" w:rsidRPr="004A54D1" w:rsidRDefault="00B97F2E" w:rsidP="00651BFE"/>
        </w:tc>
        <w:tc>
          <w:tcPr>
            <w:tcW w:w="6080" w:type="dxa"/>
            <w:shd w:val="clear" w:color="auto" w:fill="F2F2F2"/>
            <w:tcMar>
              <w:top w:w="90" w:type="dxa"/>
              <w:left w:w="100" w:type="dxa"/>
              <w:bottom w:w="90" w:type="dxa"/>
              <w:right w:w="100" w:type="dxa"/>
            </w:tcMar>
          </w:tcPr>
          <w:p w14:paraId="43E16D48" w14:textId="77777777" w:rsidR="00B97F2E" w:rsidRPr="004A54D1" w:rsidRDefault="00B436FF" w:rsidP="00651BFE">
            <w:r w:rsidRPr="004A54D1">
              <w:t>PHỤ LỤC II</w:t>
            </w:r>
          </w:p>
          <w:p w14:paraId="3A2A3B59" w14:textId="77777777" w:rsidR="00B97F2E" w:rsidRPr="004A54D1" w:rsidRDefault="00B436FF" w:rsidP="00651BFE">
            <w:r w:rsidRPr="004A54D1">
              <w:t>NGUỒN HÌNH THÀNH, PHÂN LOẠI VÀ QUY ĐỔI CHỈ TIÊU QUY HOẠCH CHUYỂN NHƯỢNG</w:t>
            </w:r>
          </w:p>
        </w:tc>
        <w:tc>
          <w:tcPr>
            <w:tcW w:w="5725" w:type="dxa"/>
            <w:shd w:val="clear" w:color="auto" w:fill="F2F2F2"/>
            <w:tcMar>
              <w:top w:w="90" w:type="dxa"/>
              <w:left w:w="100" w:type="dxa"/>
              <w:bottom w:w="90" w:type="dxa"/>
              <w:right w:w="100" w:type="dxa"/>
            </w:tcMar>
          </w:tcPr>
          <w:p w14:paraId="23FA0A09" w14:textId="37EFBFDA" w:rsidR="007C1D45" w:rsidRDefault="007C1D45" w:rsidP="007C1D45">
            <w:r>
              <w:t xml:space="preserve">Phụ lục II được ban hành nhằm hướng dẫn việc xác định nguồn hình thành, phân loại, quy đổi và quản lý biến động của chỉ tiêu quy hoạch trong quá trình thực hiện cơ chế chuyển nhượng chỉ tiêu trong khu vực TOD. Nội dung Phụ lục </w:t>
            </w:r>
            <w:r w:rsidR="00FC5B76">
              <w:t>bao gồm</w:t>
            </w:r>
            <w:r>
              <w:t xml:space="preserve"> các nguyên tắc quản lý để bảo đảm chỉ tiêu có nguồn gốc rõ ràng, được ghi nhận thống nhất, theo dõi xuyên suốt quá trình phân bổ, sử dụng và hoàn trả.</w:t>
            </w:r>
          </w:p>
          <w:p w14:paraId="01339728" w14:textId="2E62677F" w:rsidR="00B97F2E" w:rsidRPr="004A54D1" w:rsidRDefault="007C1D45" w:rsidP="007C1D45">
            <w:r>
              <w:t xml:space="preserve">Phụ lục </w:t>
            </w:r>
            <w:r w:rsidR="00FC5B76">
              <w:t xml:space="preserve">mang tính </w:t>
            </w:r>
            <w:r>
              <w:t xml:space="preserve">khung hướng dẫn về phương pháp quản lý và quy đổi chỉ tiêu, làm cơ sở để cơ quan có thẩm quyền tổ </w:t>
            </w:r>
            <w:r>
              <w:lastRenderedPageBreak/>
              <w:t>chức thực hiện, cập nhật và kiểm soát chỉ tiêu theo điều kiện cụ thể của từng khu vực TOD.</w:t>
            </w:r>
          </w:p>
        </w:tc>
      </w:tr>
      <w:tr w:rsidR="00B97F2E" w:rsidRPr="004A54D1" w14:paraId="1BEB7708" w14:textId="77777777" w:rsidTr="0008165E">
        <w:tc>
          <w:tcPr>
            <w:tcW w:w="3771" w:type="dxa"/>
            <w:tcMar>
              <w:top w:w="90" w:type="dxa"/>
              <w:left w:w="100" w:type="dxa"/>
              <w:bottom w:w="90" w:type="dxa"/>
              <w:right w:w="100" w:type="dxa"/>
            </w:tcMar>
          </w:tcPr>
          <w:p w14:paraId="6A45C01E" w14:textId="77777777" w:rsidR="00B97F2E" w:rsidRPr="004A54D1" w:rsidRDefault="00B436FF" w:rsidP="00651BFE">
            <w:r w:rsidRPr="004A54D1">
              <w:lastRenderedPageBreak/>
              <w:t>Pháp luật hiện hành về quy hoạch, đất đai, đầu tư, xây dựng và quản lý hạ tầng có quy định liên quan nhưng chưa điều chỉnh trực tiếp nội dung kỹ thuật này của cơ chế TDR.</w:t>
            </w:r>
          </w:p>
        </w:tc>
        <w:tc>
          <w:tcPr>
            <w:tcW w:w="6080" w:type="dxa"/>
            <w:tcMar>
              <w:top w:w="90" w:type="dxa"/>
              <w:left w:w="100" w:type="dxa"/>
              <w:bottom w:w="90" w:type="dxa"/>
              <w:right w:w="100" w:type="dxa"/>
            </w:tcMar>
          </w:tcPr>
          <w:p w14:paraId="10E83D45" w14:textId="77777777" w:rsidR="00B97F2E" w:rsidRPr="004A54D1" w:rsidRDefault="00B436FF" w:rsidP="00651BFE">
            <w:r w:rsidRPr="004A54D1">
              <w:t>1. Phân loại nguồn chỉ tiêu</w:t>
            </w:r>
          </w:p>
          <w:p w14:paraId="38832D53" w14:textId="77777777" w:rsidR="00B97F2E" w:rsidRPr="004A54D1" w:rsidRDefault="00B436FF" w:rsidP="00651BFE">
            <w:r w:rsidRPr="004A54D1">
              <w:t>1.1. Chỉ tiêu dự trữ</w:t>
            </w:r>
          </w:p>
          <w:p w14:paraId="1B6E97E8" w14:textId="77777777" w:rsidR="00B97F2E" w:rsidRPr="004A54D1" w:rsidRDefault="00B436FF" w:rsidP="00651BFE">
            <w:r w:rsidRPr="004A54D1">
              <w:t>Là phần sức chứa được phép phát triển nhưng chưa được phân bổ cho dự án cụ thể.</w:t>
            </w:r>
          </w:p>
          <w:p w14:paraId="7CC64F15" w14:textId="77777777" w:rsidR="00B97F2E" w:rsidRPr="004A54D1" w:rsidRDefault="00B436FF" w:rsidP="00651BFE">
            <w:r w:rsidRPr="004A54D1">
              <w:t>1.2. Chỉ tiêu từ khu vực cho</w:t>
            </w:r>
          </w:p>
          <w:p w14:paraId="5ED4D47C" w14:textId="12C6AA98" w:rsidR="00B97F2E" w:rsidRPr="004A54D1" w:rsidRDefault="00B436FF" w:rsidP="00651BFE">
            <w:r w:rsidRPr="004A54D1">
              <w:t>Là phần chỉ tiêu được giảm tại dự án, công trình hoặc khu vực được xác định phù hợp để giảm cường độ phát triển.</w:t>
            </w:r>
          </w:p>
          <w:p w14:paraId="25E87CA1" w14:textId="77777777" w:rsidR="00B97F2E" w:rsidRPr="004A54D1" w:rsidRDefault="00B436FF" w:rsidP="00651BFE">
            <w:r w:rsidRPr="004A54D1">
              <w:t>1.3. Chỉ tiêu hoàn trả không bồi hoàn</w:t>
            </w:r>
          </w:p>
          <w:p w14:paraId="6301EF53" w14:textId="77777777" w:rsidR="00B97F2E" w:rsidRPr="004A54D1" w:rsidRDefault="00B436FF" w:rsidP="00651BFE">
            <w:r w:rsidRPr="004A54D1">
              <w:t>Bao gồm phần chỉ tiêu:</w:t>
            </w:r>
          </w:p>
          <w:p w14:paraId="5C471DE4" w14:textId="77777777" w:rsidR="00B97F2E" w:rsidRPr="004A54D1" w:rsidRDefault="00B436FF" w:rsidP="00651BFE">
            <w:r w:rsidRPr="004A54D1">
              <w:t>a) Được chủ thể tự nguyện hoàn trả;</w:t>
            </w:r>
          </w:p>
          <w:p w14:paraId="2F528C65" w14:textId="77777777" w:rsidR="00B97F2E" w:rsidRPr="004A54D1" w:rsidRDefault="00B436FF" w:rsidP="00651BFE">
            <w:r w:rsidRPr="004A54D1">
              <w:t>b) Hết thời hạn mà chưa sử dụng và không được gia hạn;</w:t>
            </w:r>
          </w:p>
          <w:p w14:paraId="0CE0CCFF" w14:textId="77777777" w:rsidR="00B97F2E" w:rsidRPr="004A54D1" w:rsidRDefault="00B436FF" w:rsidP="00651BFE">
            <w:r w:rsidRPr="004A54D1">
              <w:t>c) Bị thu hồi;</w:t>
            </w:r>
          </w:p>
          <w:p w14:paraId="2724FEFF" w14:textId="77777777" w:rsidR="00B97F2E" w:rsidRPr="004A54D1" w:rsidRDefault="00B436FF" w:rsidP="00651BFE">
            <w:r w:rsidRPr="004A54D1">
              <w:t>d) Không còn nhu cầu sử dụng.</w:t>
            </w:r>
          </w:p>
        </w:tc>
        <w:tc>
          <w:tcPr>
            <w:tcW w:w="5725" w:type="dxa"/>
            <w:tcMar>
              <w:top w:w="90" w:type="dxa"/>
              <w:left w:w="100" w:type="dxa"/>
              <w:bottom w:w="90" w:type="dxa"/>
              <w:right w:w="100" w:type="dxa"/>
            </w:tcMar>
          </w:tcPr>
          <w:p w14:paraId="5157447E" w14:textId="7E780243" w:rsidR="00FC5B76" w:rsidRPr="00651BFE" w:rsidRDefault="00FC5B76" w:rsidP="00651BFE">
            <w:r w:rsidRPr="00FC5B76">
              <w:t>Việc phân loại nguồn chỉ tiêu nhằm xác định rõ nguồn gốc hình thành của từng đơn vị chỉ tiêu trong hệ thống quản lý TOD, bảo đảm mọi chỉ tiêu được phân bổ hoặc chuyển nhượng đều có cơ sở xác lập, được theo dõi trong suốt quá trình sử dụng và không làm phát sinh vượt quá hạn ngạch được cơ quan có thẩm quyền xác định.</w:t>
            </w:r>
          </w:p>
        </w:tc>
      </w:tr>
      <w:tr w:rsidR="00B97F2E" w:rsidRPr="004A54D1" w14:paraId="53D37EE9" w14:textId="77777777" w:rsidTr="0008165E">
        <w:tc>
          <w:tcPr>
            <w:tcW w:w="3771" w:type="dxa"/>
            <w:tcMar>
              <w:top w:w="90" w:type="dxa"/>
              <w:left w:w="100" w:type="dxa"/>
              <w:bottom w:w="90" w:type="dxa"/>
              <w:right w:w="100" w:type="dxa"/>
            </w:tcMar>
          </w:tcPr>
          <w:p w14:paraId="33423EE8" w14:textId="77777777" w:rsidR="00B97F2E" w:rsidRPr="004A54D1" w:rsidRDefault="00B436FF" w:rsidP="00651BFE">
            <w:r w:rsidRPr="004A54D1">
              <w:t>Pháp luật hiện hành về quy hoạch, đất đai, đầu tư, xây dựng và quản lý hạ tầng có quy định liên quan nhưng chưa điều chỉnh trực tiếp nội dung kỹ thuật này của cơ chế TDR.</w:t>
            </w:r>
          </w:p>
        </w:tc>
        <w:tc>
          <w:tcPr>
            <w:tcW w:w="6080" w:type="dxa"/>
            <w:tcMar>
              <w:top w:w="90" w:type="dxa"/>
              <w:left w:w="100" w:type="dxa"/>
              <w:bottom w:w="90" w:type="dxa"/>
              <w:right w:w="100" w:type="dxa"/>
            </w:tcMar>
          </w:tcPr>
          <w:p w14:paraId="0F740B53" w14:textId="77777777" w:rsidR="00B97F2E" w:rsidRPr="004A54D1" w:rsidRDefault="00B436FF" w:rsidP="00651BFE">
            <w:r w:rsidRPr="004A54D1">
              <w:t>2. Các trường hợp ưu tiên xác định khu vực cho</w:t>
            </w:r>
          </w:p>
          <w:p w14:paraId="71E315BD" w14:textId="77777777" w:rsidR="00B97F2E" w:rsidRPr="004A54D1" w:rsidRDefault="00B436FF" w:rsidP="00651BFE">
            <w:r w:rsidRPr="004A54D1">
              <w:t>Có thể ưu tiên xác định khu vực cho đối với:</w:t>
            </w:r>
          </w:p>
          <w:p w14:paraId="2FC5E268" w14:textId="77777777" w:rsidR="00B97F2E" w:rsidRPr="004A54D1" w:rsidRDefault="00B436FF" w:rsidP="00651BFE">
            <w:r w:rsidRPr="004A54D1">
              <w:t>a) Khu vực cần bảo tồn công trình, di sản hoặc cảnh quan;</w:t>
            </w:r>
          </w:p>
          <w:p w14:paraId="558B753D" w14:textId="77777777" w:rsidR="00B97F2E" w:rsidRPr="004A54D1" w:rsidRDefault="00B436FF" w:rsidP="00651BFE">
            <w:r w:rsidRPr="004A54D1">
              <w:t>b) Khu vực cần tăng cây xanh, không gian mở;</w:t>
            </w:r>
          </w:p>
          <w:p w14:paraId="621D8D9C" w14:textId="77777777" w:rsidR="00B97F2E" w:rsidRPr="004A54D1" w:rsidRDefault="00B436FF" w:rsidP="00651BFE">
            <w:r w:rsidRPr="004A54D1">
              <w:t>c) Khu vực hạn chế phát triển do điều kiện hạ tầng;</w:t>
            </w:r>
          </w:p>
          <w:p w14:paraId="22CE7B75" w14:textId="77777777" w:rsidR="00B97F2E" w:rsidRPr="004A54D1" w:rsidRDefault="00B436FF" w:rsidP="00651BFE">
            <w:r w:rsidRPr="004A54D1">
              <w:t>d) Khu vực thực hiện chỉnh trang, tái thiết theo định hướng giảm mật độ;</w:t>
            </w:r>
          </w:p>
          <w:p w14:paraId="6662EC8D" w14:textId="77777777" w:rsidR="00B97F2E" w:rsidRPr="004A54D1" w:rsidRDefault="00B436FF" w:rsidP="00651BFE">
            <w:r w:rsidRPr="004A54D1">
              <w:t>e) Khu vực có chủ thể tự nguyện giảm phần chỉ tiêu chưa sử dụng;</w:t>
            </w:r>
          </w:p>
          <w:p w14:paraId="7C19CE23" w14:textId="77777777" w:rsidR="00B97F2E" w:rsidRPr="004A54D1" w:rsidRDefault="00B436FF" w:rsidP="00651BFE">
            <w:r w:rsidRPr="004A54D1">
              <w:t>f) Các khu vực khác được xác định trong quy hoạch TOD.</w:t>
            </w:r>
          </w:p>
        </w:tc>
        <w:tc>
          <w:tcPr>
            <w:tcW w:w="5725" w:type="dxa"/>
            <w:tcMar>
              <w:top w:w="90" w:type="dxa"/>
              <w:left w:w="100" w:type="dxa"/>
              <w:bottom w:w="90" w:type="dxa"/>
              <w:right w:w="100" w:type="dxa"/>
            </w:tcMar>
          </w:tcPr>
          <w:p w14:paraId="05060AA8" w14:textId="1CBFA2DA" w:rsidR="00FC5B76" w:rsidRPr="004A54D1" w:rsidRDefault="00FC5B76" w:rsidP="00651BFE">
            <w:r w:rsidRPr="00FC5B76">
              <w:t>Việc xác định khu vực cho chỉ tiêu nhằm tạo cơ chế điều chỉnh sự phân bổ năng lực phát triển theo định hướng quy hoạch. Các khu vực bảo tồn, sinh thái, cảnh quan hoặc cần hạn chế cường độ phát triển có thể giảm một phần chỉ tiêu để chuyển sang các khu vực có khả năng tiếp nhận tốt hơn, qua đó bảo đảm cân bằng giữa mục tiêu bảo tồn</w:t>
            </w:r>
            <w:r>
              <w:t>-bảo vệ môi trường, cảnh quan</w:t>
            </w:r>
            <w:r w:rsidRPr="00FC5B76">
              <w:t xml:space="preserve"> và phát triển đô thị.</w:t>
            </w:r>
          </w:p>
        </w:tc>
      </w:tr>
      <w:tr w:rsidR="00B97F2E" w:rsidRPr="004A54D1" w14:paraId="50CCBC94" w14:textId="77777777" w:rsidTr="0008165E">
        <w:tc>
          <w:tcPr>
            <w:tcW w:w="3771" w:type="dxa"/>
            <w:tcMar>
              <w:top w:w="90" w:type="dxa"/>
              <w:left w:w="100" w:type="dxa"/>
              <w:bottom w:w="90" w:type="dxa"/>
              <w:right w:w="100" w:type="dxa"/>
            </w:tcMar>
          </w:tcPr>
          <w:p w14:paraId="73B88D1A" w14:textId="77777777" w:rsidR="00B97F2E" w:rsidRPr="004A54D1" w:rsidRDefault="00B436FF" w:rsidP="00651BFE">
            <w:r w:rsidRPr="004A54D1">
              <w:t>Pháp luật hiện hành về quy hoạch, đất đai, đầu tư, xây dựng và quản lý hạ tầng có quy định liên quan nhưng chưa điều chỉnh trực tiếp nội dung kỹ thuật này của cơ chế TDR.</w:t>
            </w:r>
          </w:p>
        </w:tc>
        <w:tc>
          <w:tcPr>
            <w:tcW w:w="6080" w:type="dxa"/>
            <w:tcMar>
              <w:top w:w="90" w:type="dxa"/>
              <w:left w:w="100" w:type="dxa"/>
              <w:bottom w:w="90" w:type="dxa"/>
              <w:right w:w="100" w:type="dxa"/>
            </w:tcMar>
          </w:tcPr>
          <w:p w14:paraId="0A0A2432" w14:textId="77777777" w:rsidR="00B97F2E" w:rsidRPr="004A54D1" w:rsidRDefault="00B436FF" w:rsidP="00651BFE">
            <w:r w:rsidRPr="004A54D1">
              <w:t>3. Các trường hợp ưu tiên xác định khu vực nhận</w:t>
            </w:r>
          </w:p>
          <w:p w14:paraId="421B4E7B" w14:textId="77777777" w:rsidR="00B97F2E" w:rsidRPr="004A54D1" w:rsidRDefault="00B436FF" w:rsidP="00651BFE">
            <w:r w:rsidRPr="004A54D1">
              <w:t>Có thể ưu tiên xác định khu vực nhận đối với:</w:t>
            </w:r>
          </w:p>
          <w:p w14:paraId="2C9EA6FE" w14:textId="77777777" w:rsidR="00B97F2E" w:rsidRPr="004A54D1" w:rsidRDefault="00B436FF" w:rsidP="00651BFE">
            <w:r w:rsidRPr="004A54D1">
              <w:t>a) Khu vực có khả năng tiếp cận trực tiếp nhà ga;</w:t>
            </w:r>
          </w:p>
          <w:p w14:paraId="5D791DBC" w14:textId="77777777" w:rsidR="00B97F2E" w:rsidRPr="004A54D1" w:rsidRDefault="00B436FF" w:rsidP="00651BFE">
            <w:r w:rsidRPr="004A54D1">
              <w:t>b) Khu vực có năng lực giao thông công cộng cao;</w:t>
            </w:r>
          </w:p>
          <w:p w14:paraId="0A76AFBC" w14:textId="77777777" w:rsidR="00B97F2E" w:rsidRPr="004A54D1" w:rsidRDefault="00B436FF" w:rsidP="00651BFE">
            <w:r w:rsidRPr="004A54D1">
              <w:t>c) Khu đất lớn có khả năng tổ chức phát triển hỗn hợp;</w:t>
            </w:r>
          </w:p>
          <w:p w14:paraId="06406B22" w14:textId="77777777" w:rsidR="00B97F2E" w:rsidRPr="004A54D1" w:rsidRDefault="00B436FF" w:rsidP="00651BFE">
            <w:r w:rsidRPr="004A54D1">
              <w:t>d) Khu vực tái phát triển, cải tạo, chỉnh trang đô thị;</w:t>
            </w:r>
          </w:p>
          <w:p w14:paraId="705AB4CA" w14:textId="77777777" w:rsidR="00B97F2E" w:rsidRPr="004A54D1" w:rsidRDefault="00B436FF" w:rsidP="00651BFE">
            <w:r w:rsidRPr="004A54D1">
              <w:t>e) Khu vực có khả năng bổ sung nhà ở xã hội, nhà ở giá phù hợp, việc làm và dịch vụ;</w:t>
            </w:r>
          </w:p>
          <w:p w14:paraId="62D6A77C" w14:textId="77777777" w:rsidR="00B97F2E" w:rsidRPr="004A54D1" w:rsidRDefault="00B436FF" w:rsidP="00651BFE">
            <w:r w:rsidRPr="004A54D1">
              <w:t>f) Khu vực đã được đầu tư hoặc cam kết đầu tư hạ tầng đáp ứng phần phát triển tăng thêm.</w:t>
            </w:r>
          </w:p>
        </w:tc>
        <w:tc>
          <w:tcPr>
            <w:tcW w:w="5725" w:type="dxa"/>
            <w:tcMar>
              <w:top w:w="90" w:type="dxa"/>
              <w:left w:w="100" w:type="dxa"/>
              <w:bottom w:w="90" w:type="dxa"/>
              <w:right w:w="100" w:type="dxa"/>
            </w:tcMar>
          </w:tcPr>
          <w:p w14:paraId="5FE434DC" w14:textId="48EAAA47" w:rsidR="00FC5B76" w:rsidRPr="004A54D1" w:rsidRDefault="00FC5B76" w:rsidP="00651BFE">
            <w:r w:rsidRPr="00FC5B76">
              <w:t>Việc xác định khu vực nhận nhằm bảo đảm phần chỉ tiêu tăng thêm được phân bổ đến những nơi có khả năng khai thác hiệu quả đầu tư giao thông công cộng, có năng lực hạ tầng phù hợp và hỗ trợ mục tiêu phát triển đô thị nén, hỗn hợp và bền vững.</w:t>
            </w:r>
          </w:p>
        </w:tc>
      </w:tr>
      <w:tr w:rsidR="00B97F2E" w:rsidRPr="004A54D1" w14:paraId="20104161" w14:textId="77777777" w:rsidTr="0008165E">
        <w:tc>
          <w:tcPr>
            <w:tcW w:w="3771" w:type="dxa"/>
            <w:tcMar>
              <w:top w:w="90" w:type="dxa"/>
              <w:left w:w="100" w:type="dxa"/>
              <w:bottom w:w="90" w:type="dxa"/>
              <w:right w:w="100" w:type="dxa"/>
            </w:tcMar>
          </w:tcPr>
          <w:p w14:paraId="596B5FBE" w14:textId="77777777" w:rsidR="00B97F2E" w:rsidRPr="004A54D1" w:rsidRDefault="00B436FF" w:rsidP="00651BFE">
            <w:r w:rsidRPr="004A54D1">
              <w:lastRenderedPageBreak/>
              <w:t>Pháp luật hiện hành về quy hoạch, đất đai, đầu tư, xây dựng và quản lý hạ tầng có quy định liên quan nhưng chưa điều chỉnh trực tiếp nội dung kỹ thuật này của cơ chế TDR.</w:t>
            </w:r>
          </w:p>
        </w:tc>
        <w:tc>
          <w:tcPr>
            <w:tcW w:w="6080" w:type="dxa"/>
            <w:tcMar>
              <w:top w:w="90" w:type="dxa"/>
              <w:left w:w="100" w:type="dxa"/>
              <w:bottom w:w="90" w:type="dxa"/>
              <w:right w:w="100" w:type="dxa"/>
            </w:tcMar>
          </w:tcPr>
          <w:p w14:paraId="0744DE09" w14:textId="77777777" w:rsidR="00B97F2E" w:rsidRPr="004A54D1" w:rsidRDefault="00B436FF" w:rsidP="00651BFE">
            <w:r w:rsidRPr="004A54D1">
              <w:t>4. Đơn vị chuyển nhượng</w:t>
            </w:r>
          </w:p>
          <w:p w14:paraId="7806A2DB" w14:textId="77777777" w:rsidR="00B97F2E" w:rsidRPr="004A54D1" w:rsidRDefault="00B436FF" w:rsidP="00651BFE">
            <w:r w:rsidRPr="004A54D1">
              <w:t>4.1. Diện tích sàn nhà ở được tính bằng m² sàn xây dựng và có thể được quy đổi thành căn hộ, dân số theo quy định quản lý cụ thể.</w:t>
            </w:r>
          </w:p>
          <w:p w14:paraId="31A2B67A" w14:textId="77777777" w:rsidR="00B97F2E" w:rsidRPr="004A54D1" w:rsidRDefault="00B436FF" w:rsidP="00651BFE">
            <w:r w:rsidRPr="004A54D1">
              <w:t>4.2. Diện tích sàn phi nhà ở được tính bằng m² sàn xây dựng.</w:t>
            </w:r>
          </w:p>
          <w:p w14:paraId="4A3F372B" w14:textId="32326DA6" w:rsidR="00B97F2E" w:rsidRPr="004A54D1" w:rsidRDefault="00B436FF" w:rsidP="00651BFE">
            <w:r w:rsidRPr="004A54D1">
              <w:t>4.3. Trường hợp cần quy đổi nhiều chức năng về một đơn vị chung</w:t>
            </w:r>
            <w:r w:rsidR="00540AE7">
              <w:t xml:space="preserve"> (chỉ áp dụng đối với phi nhà ở)</w:t>
            </w:r>
            <w:r w:rsidRPr="004A54D1">
              <w:t xml:space="preserve">, diện tích sàn xây dựng quy đổi </w:t>
            </w:r>
            <w:r w:rsidR="00540AE7">
              <w:t>cần được chi</w:t>
            </w:r>
            <w:r w:rsidRPr="004A54D1">
              <w:t>được xác định theo công thức:</w:t>
            </w:r>
          </w:p>
          <w:p w14:paraId="76344615" w14:textId="77777777" w:rsidR="00B97F2E" w:rsidRPr="004A54D1" w:rsidRDefault="00B436FF" w:rsidP="00651BFE">
            <w:r w:rsidRPr="004A54D1">
              <w:t>GFAqđ = Σ(GFAi × ki)</w:t>
            </w:r>
          </w:p>
          <w:p w14:paraId="4E718F2F" w14:textId="77777777" w:rsidR="00B97F2E" w:rsidRPr="004A54D1" w:rsidRDefault="00B436FF" w:rsidP="00651BFE">
            <w:r w:rsidRPr="004A54D1">
              <w:t>Trong đó:</w:t>
            </w:r>
          </w:p>
          <w:p w14:paraId="758EEC24" w14:textId="77777777" w:rsidR="00B97F2E" w:rsidRPr="004A54D1" w:rsidRDefault="00B436FF" w:rsidP="00651BFE">
            <w:r w:rsidRPr="004A54D1">
              <w:t>GFAqđ: diện tích sàn quy đổi;</w:t>
            </w:r>
          </w:p>
          <w:p w14:paraId="07061AC4" w14:textId="77777777" w:rsidR="00B97F2E" w:rsidRPr="004A54D1" w:rsidRDefault="00B436FF" w:rsidP="00651BFE">
            <w:r w:rsidRPr="004A54D1">
              <w:t>GFAi: diện tích sàn của chức năng i;</w:t>
            </w:r>
          </w:p>
          <w:p w14:paraId="103D8415" w14:textId="77777777" w:rsidR="00B97F2E" w:rsidRPr="004A54D1" w:rsidRDefault="00B436FF" w:rsidP="00651BFE">
            <w:r w:rsidRPr="004A54D1">
              <w:t>ki: hệ số quy đổi phản ánh tác động của chức năng i đối với hạ tầng hoặc giá trị kinh tế, tùy mục đích tính toán.</w:t>
            </w:r>
          </w:p>
          <w:p w14:paraId="2300D9EB" w14:textId="77777777" w:rsidR="00B97F2E" w:rsidRPr="004A54D1" w:rsidRDefault="00B436FF" w:rsidP="00651BFE">
            <w:r w:rsidRPr="004A54D1">
              <w:t>Không sử dụng cùng một hệ số quy đổi cho đánh giá giao thông và xác định nghĩa vụ tài chính trong trường hợp bản chất tác động khác nhau.</w:t>
            </w:r>
          </w:p>
        </w:tc>
        <w:tc>
          <w:tcPr>
            <w:tcW w:w="5725" w:type="dxa"/>
            <w:tcMar>
              <w:top w:w="90" w:type="dxa"/>
              <w:left w:w="100" w:type="dxa"/>
              <w:bottom w:w="90" w:type="dxa"/>
              <w:right w:w="100" w:type="dxa"/>
            </w:tcMar>
          </w:tcPr>
          <w:p w14:paraId="72B4E05D" w14:textId="1C0684F8" w:rsidR="00FC5B76" w:rsidRPr="004A54D1" w:rsidRDefault="00FC5B76" w:rsidP="00651BFE">
            <w:r w:rsidRPr="00FC5B76">
              <w:t>Việc quy định đơn vị chuyển nhượng nhằm thống nhất cách ghi nhận, quản lý và theo dõi biến động chỉ tiêu trong hệ thống. Đơn vị quy đổi được sử dụng phục vụ công tác quản lý quy hoạch, đánh giá tác động hạ tầng và cập nhật dữ liệu, không làm phát sinh quyền tài sản độc lập đối với phần chỉ tiêu chưa được cơ quan có thẩm quyền phân bổ.</w:t>
            </w:r>
          </w:p>
        </w:tc>
      </w:tr>
      <w:tr w:rsidR="00B97F2E" w:rsidRPr="004A54D1" w14:paraId="39D184A1" w14:textId="77777777" w:rsidTr="0008165E">
        <w:tc>
          <w:tcPr>
            <w:tcW w:w="3771" w:type="dxa"/>
            <w:tcMar>
              <w:top w:w="90" w:type="dxa"/>
              <w:left w:w="100" w:type="dxa"/>
              <w:bottom w:w="90" w:type="dxa"/>
              <w:right w:w="100" w:type="dxa"/>
            </w:tcMar>
          </w:tcPr>
          <w:p w14:paraId="2AA8E7CD" w14:textId="77777777" w:rsidR="00B97F2E" w:rsidRPr="004A54D1" w:rsidRDefault="00B436FF" w:rsidP="00651BFE">
            <w:r w:rsidRPr="004A54D1">
              <w:t>Pháp luật hiện hành về quy hoạch, đất đai, đầu tư, xây dựng và quản lý hạ tầng có quy định liên quan nhưng chưa điều chỉnh trực tiếp nội dung kỹ thuật này của cơ chế TDR.</w:t>
            </w:r>
          </w:p>
        </w:tc>
        <w:tc>
          <w:tcPr>
            <w:tcW w:w="6080" w:type="dxa"/>
            <w:tcMar>
              <w:top w:w="90" w:type="dxa"/>
              <w:left w:w="100" w:type="dxa"/>
              <w:bottom w:w="90" w:type="dxa"/>
              <w:right w:w="100" w:type="dxa"/>
            </w:tcMar>
          </w:tcPr>
          <w:p w14:paraId="2CD17AD7" w14:textId="77777777" w:rsidR="00B97F2E" w:rsidRPr="004A54D1" w:rsidRDefault="00B436FF" w:rsidP="00651BFE">
            <w:r w:rsidRPr="004A54D1">
              <w:t>5. Cơ chế ghi tăng, ghi giảm</w:t>
            </w:r>
          </w:p>
          <w:p w14:paraId="7B625C00" w14:textId="77777777" w:rsidR="00B97F2E" w:rsidRPr="004A54D1" w:rsidRDefault="00B436FF" w:rsidP="00651BFE">
            <w:r w:rsidRPr="004A54D1">
              <w:t>Mỗi giao dịch chuyển nhượng phải đồng thời thực hiện ghi giảm tại nguồn chỉ tiêu và ghi tăng tương ứng tại khu vực nhận:</w:t>
            </w:r>
          </w:p>
          <w:p w14:paraId="07705A4C" w14:textId="77777777" w:rsidR="00B97F2E" w:rsidRPr="004A54D1" w:rsidRDefault="00B436FF" w:rsidP="00651BFE">
            <w:r w:rsidRPr="004A54D1">
              <w:t>Nguồn chỉ tiêu: -X m²</w:t>
            </w:r>
          </w:p>
          <w:p w14:paraId="7C44D778" w14:textId="77777777" w:rsidR="00B97F2E" w:rsidRPr="004A54D1" w:rsidRDefault="00B436FF" w:rsidP="00651BFE">
            <w:r w:rsidRPr="004A54D1">
              <w:t>Khu vực nhận: +X m²</w:t>
            </w:r>
          </w:p>
          <w:p w14:paraId="780B09D5" w14:textId="77777777" w:rsidR="00B97F2E" w:rsidRPr="004A54D1" w:rsidRDefault="00B436FF" w:rsidP="00651BFE">
            <w:r w:rsidRPr="004A54D1">
              <w:t>Trường hợp áp dụng hệ số quy đổi:</w:t>
            </w:r>
          </w:p>
          <w:p w14:paraId="5A85184E" w14:textId="77777777" w:rsidR="00B97F2E" w:rsidRPr="004A54D1" w:rsidRDefault="00B436FF" w:rsidP="00651BFE">
            <w:r w:rsidRPr="004A54D1">
              <w:t>Nguồn chỉ tiêu: -X đơn vị quy đổi</w:t>
            </w:r>
          </w:p>
          <w:p w14:paraId="3F023FC7" w14:textId="77777777" w:rsidR="00B97F2E" w:rsidRPr="004A54D1" w:rsidRDefault="00B436FF" w:rsidP="00651BFE">
            <w:r w:rsidRPr="004A54D1">
              <w:t>Khu vực nhận: +X đơn vị quy đổi</w:t>
            </w:r>
          </w:p>
          <w:p w14:paraId="54558E28" w14:textId="77777777" w:rsidR="00B97F2E" w:rsidRPr="004A54D1" w:rsidRDefault="00B436FF" w:rsidP="00651BFE">
            <w:r w:rsidRPr="004A54D1">
              <w:t>Tổng số dư của hệ thống phải luôn bảo đảm:</w:t>
            </w:r>
          </w:p>
          <w:p w14:paraId="713B7EB4" w14:textId="77777777" w:rsidR="00B97F2E" w:rsidRPr="004A54D1" w:rsidRDefault="00B436FF" w:rsidP="00651BFE">
            <w:r w:rsidRPr="004A54D1">
              <w:t>Số dư cuối kỳ = Số dư đầu kỳ + chỉ tiêu mới được xác lập + chỉ tiêu hoàn trả + chỉ tiêu đã hủy bỏ - chỉ tiêu đã phân bổ.</w:t>
            </w:r>
          </w:p>
        </w:tc>
        <w:tc>
          <w:tcPr>
            <w:tcW w:w="5725" w:type="dxa"/>
            <w:tcMar>
              <w:top w:w="90" w:type="dxa"/>
              <w:left w:w="100" w:type="dxa"/>
              <w:bottom w:w="90" w:type="dxa"/>
              <w:right w:w="100" w:type="dxa"/>
            </w:tcMar>
          </w:tcPr>
          <w:p w14:paraId="1278A7FE" w14:textId="37A2F2E8" w:rsidR="00FC5B76" w:rsidRPr="004A54D1" w:rsidRDefault="00FC5B76" w:rsidP="00651BFE">
            <w:r w:rsidRPr="00FC5B76">
              <w:t>Cơ chế ghi tăng, ghi giảm nhằm bảo đảm nguyên tắc cân bằng trong quản lý chỉ tiêu quy hoạch. Mỗi đơn vị chỉ tiêu được phân bổ phải có nguồn hình thành tương ứng và được cập nhật đồng thời tại nơi giảm và nơi tăng, tạo cơ sở kiểm tra, giám sát và ngăn ngừa việc cấp trùng hoặc sử dụng nhiều lần cùng một đơn vị chỉ tiêu.</w:t>
            </w:r>
          </w:p>
        </w:tc>
      </w:tr>
      <w:tr w:rsidR="00B97F2E" w:rsidRPr="004A54D1" w14:paraId="4CB8CD6F" w14:textId="77777777" w:rsidTr="0008165E">
        <w:tc>
          <w:tcPr>
            <w:tcW w:w="3771" w:type="dxa"/>
            <w:shd w:val="clear" w:color="auto" w:fill="F2F2F2"/>
            <w:tcMar>
              <w:top w:w="90" w:type="dxa"/>
              <w:left w:w="100" w:type="dxa"/>
              <w:bottom w:w="90" w:type="dxa"/>
              <w:right w:w="100" w:type="dxa"/>
            </w:tcMar>
          </w:tcPr>
          <w:p w14:paraId="35D9E7A9" w14:textId="77777777" w:rsidR="00B97F2E" w:rsidRPr="004A54D1" w:rsidRDefault="00B97F2E" w:rsidP="00651BFE"/>
        </w:tc>
        <w:tc>
          <w:tcPr>
            <w:tcW w:w="6080" w:type="dxa"/>
            <w:shd w:val="clear" w:color="auto" w:fill="F2F2F2"/>
            <w:tcMar>
              <w:top w:w="90" w:type="dxa"/>
              <w:left w:w="100" w:type="dxa"/>
              <w:bottom w:w="90" w:type="dxa"/>
              <w:right w:w="100" w:type="dxa"/>
            </w:tcMar>
          </w:tcPr>
          <w:p w14:paraId="039909B4" w14:textId="77777777" w:rsidR="00B97F2E" w:rsidRPr="004A54D1" w:rsidRDefault="00B436FF" w:rsidP="00651BFE">
            <w:r w:rsidRPr="004A54D1">
              <w:t>PHỤ LỤC III</w:t>
            </w:r>
          </w:p>
          <w:p w14:paraId="2115E08F" w14:textId="77777777" w:rsidR="00B97F2E" w:rsidRPr="004A54D1" w:rsidRDefault="00B436FF" w:rsidP="00651BFE">
            <w:r w:rsidRPr="004A54D1">
              <w:t>QUY TRÌNH CHUYỂN NHƯỢNG CHỈ TIÊU QUY HOẠCH</w:t>
            </w:r>
          </w:p>
        </w:tc>
        <w:tc>
          <w:tcPr>
            <w:tcW w:w="5725" w:type="dxa"/>
            <w:shd w:val="clear" w:color="auto" w:fill="F2F2F2"/>
            <w:tcMar>
              <w:top w:w="90" w:type="dxa"/>
              <w:left w:w="100" w:type="dxa"/>
              <w:bottom w:w="90" w:type="dxa"/>
              <w:right w:w="100" w:type="dxa"/>
            </w:tcMar>
          </w:tcPr>
          <w:p w14:paraId="457FA606" w14:textId="02B1AF68" w:rsidR="00F741B2" w:rsidRDefault="00F741B2" w:rsidP="00F741B2">
            <w:r>
              <w:t xml:space="preserve">Phụ lục III được ban hành nhằm hướng dẫn trình tự, thủ tục và trách nhiệm phối hợp trong quá trình thực hiện chuyển nhượng chỉ tiêu quy hoạch </w:t>
            </w:r>
            <w:r w:rsidR="0006344B">
              <w:t>trong</w:t>
            </w:r>
            <w:r>
              <w:t xml:space="preserve"> khu vực TOD, từ bước tiếp nhận, xem xét, thẩm định, quyết định đến cập nhật và quản lý chỉ tiêu sau chuyển nhượng. Nội dung Phụ lục nhằm bảo đảm việc thực hiện được thống nhất, minh bạch, có kiểm soát và phù hợp với quyết định quản lý của cơ quan có thẩm quyền.</w:t>
            </w:r>
          </w:p>
          <w:p w14:paraId="5F54A131" w14:textId="477BE693" w:rsidR="00B97F2E" w:rsidRPr="004A54D1" w:rsidRDefault="00F741B2" w:rsidP="00F741B2">
            <w:r>
              <w:t xml:space="preserve">Phụ lục mang tính </w:t>
            </w:r>
            <w:r w:rsidR="0006344B">
              <w:t xml:space="preserve">khung </w:t>
            </w:r>
            <w:r>
              <w:t xml:space="preserve">hướng dẫn về quy trình thực hiện, </w:t>
            </w:r>
            <w:r>
              <w:lastRenderedPageBreak/>
              <w:t>xác định các bước chính và nguyên tắc phối hợp giữa các cơ quan, tổ chức có liên quan; các nội dung nghiệp vụ, biểu mẫu, thành phần hồ sơ và quy trình phối hợp chi tiết được cơ quan có thẩm quyền quy định, tổ chức thực hiện phù hợp với điều kiện thực tế.</w:t>
            </w:r>
          </w:p>
        </w:tc>
      </w:tr>
      <w:tr w:rsidR="00B97F2E" w:rsidRPr="004A54D1" w14:paraId="1F66069B" w14:textId="77777777" w:rsidTr="0008165E">
        <w:tc>
          <w:tcPr>
            <w:tcW w:w="3771" w:type="dxa"/>
            <w:tcMar>
              <w:top w:w="90" w:type="dxa"/>
              <w:left w:w="100" w:type="dxa"/>
              <w:bottom w:w="90" w:type="dxa"/>
              <w:right w:w="100" w:type="dxa"/>
            </w:tcMar>
          </w:tcPr>
          <w:p w14:paraId="68AE0618" w14:textId="77777777" w:rsidR="00B97F2E" w:rsidRPr="004A54D1" w:rsidRDefault="00B436FF" w:rsidP="00651BFE">
            <w:r w:rsidRPr="004A54D1">
              <w:lastRenderedPageBreak/>
              <w:t>Luật Tổ chức chính quyền địa phương; Luật Ban hành văn bản quy phạm pháp luật; pháp luật về quy hoạch, đầu tư, đất đai và xây dựng. Trình tự TDR là cơ chế mới, cần được luật cấp trên giao thẩm quyền và phải phối hợp với các thủ tục chuyên ngành hiện hành.</w:t>
            </w:r>
          </w:p>
        </w:tc>
        <w:tc>
          <w:tcPr>
            <w:tcW w:w="6080" w:type="dxa"/>
            <w:tcMar>
              <w:top w:w="90" w:type="dxa"/>
              <w:left w:w="100" w:type="dxa"/>
              <w:bottom w:w="90" w:type="dxa"/>
              <w:right w:w="100" w:type="dxa"/>
            </w:tcMar>
          </w:tcPr>
          <w:p w14:paraId="772CC0B3" w14:textId="77777777" w:rsidR="00B97F2E" w:rsidRPr="004A54D1" w:rsidRDefault="00B436FF" w:rsidP="00651BFE">
            <w:r w:rsidRPr="004A54D1">
              <w:t>1. Công bố thông tin trước khi tiếp nhận hồ sơ</w:t>
            </w:r>
          </w:p>
          <w:p w14:paraId="0AE98825" w14:textId="77777777" w:rsidR="00B97F2E" w:rsidRPr="004A54D1" w:rsidRDefault="00B436FF" w:rsidP="00651BFE">
            <w:r w:rsidRPr="004A54D1">
              <w:t>Cơ quan đầu mối công bố tối thiểu các thông tin sau:</w:t>
            </w:r>
          </w:p>
          <w:p w14:paraId="3C18A352" w14:textId="77777777" w:rsidR="00B97F2E" w:rsidRPr="004A54D1" w:rsidRDefault="00B436FF" w:rsidP="00651BFE">
            <w:r w:rsidRPr="004A54D1">
              <w:t>a) Ranh giới khu vực TOD;</w:t>
            </w:r>
          </w:p>
          <w:p w14:paraId="183E5D41" w14:textId="77777777" w:rsidR="00B97F2E" w:rsidRPr="004A54D1" w:rsidRDefault="00B436FF" w:rsidP="00651BFE">
            <w:r w:rsidRPr="004A54D1">
              <w:t>b) Tổng sức chứa phát triển tăng thêm;</w:t>
            </w:r>
          </w:p>
          <w:p w14:paraId="2B8C3FA3" w14:textId="77777777" w:rsidR="00B97F2E" w:rsidRPr="004A54D1" w:rsidRDefault="00B436FF" w:rsidP="00651BFE">
            <w:r w:rsidRPr="004A54D1">
              <w:t>c) Hạn ngạch của giai đoạn;</w:t>
            </w:r>
          </w:p>
          <w:p w14:paraId="3E720C75" w14:textId="77777777" w:rsidR="00B97F2E" w:rsidRPr="004A54D1" w:rsidRDefault="00B436FF" w:rsidP="00651BFE">
            <w:r w:rsidRPr="004A54D1">
              <w:t>d) Hạn ngạch đã sử dụng;</w:t>
            </w:r>
          </w:p>
          <w:p w14:paraId="3854BFD8" w14:textId="77777777" w:rsidR="00B97F2E" w:rsidRPr="004A54D1" w:rsidRDefault="00B436FF" w:rsidP="00651BFE">
            <w:r w:rsidRPr="004A54D1">
              <w:t>e) Hạn ngạch còn lại;</w:t>
            </w:r>
          </w:p>
          <w:p w14:paraId="2650850E" w14:textId="77777777" w:rsidR="00B97F2E" w:rsidRPr="004A54D1" w:rsidRDefault="00B436FF" w:rsidP="00651BFE">
            <w:r w:rsidRPr="004A54D1">
              <w:t>f) Danh mục khu vực định hướng cho chỉ tiêu;</w:t>
            </w:r>
          </w:p>
          <w:p w14:paraId="7A0D3DC7" w14:textId="77777777" w:rsidR="00B97F2E" w:rsidRPr="004A54D1" w:rsidRDefault="00B436FF" w:rsidP="00651BFE">
            <w:r w:rsidRPr="004A54D1">
              <w:t>g) Danh mục khu vực có khả năng nhận chỉ tiêu;</w:t>
            </w:r>
          </w:p>
          <w:p w14:paraId="6907F75F" w14:textId="77777777" w:rsidR="00B97F2E" w:rsidRPr="004A54D1" w:rsidRDefault="00B436FF" w:rsidP="00651BFE">
            <w:r w:rsidRPr="004A54D1">
              <w:t>h) Các giới hạn hạ tầng và điều kiện áp dụng.</w:t>
            </w:r>
          </w:p>
        </w:tc>
        <w:tc>
          <w:tcPr>
            <w:tcW w:w="5725" w:type="dxa"/>
            <w:tcMar>
              <w:top w:w="90" w:type="dxa"/>
              <w:left w:w="100" w:type="dxa"/>
              <w:bottom w:w="90" w:type="dxa"/>
              <w:right w:w="100" w:type="dxa"/>
            </w:tcMar>
          </w:tcPr>
          <w:p w14:paraId="71A9EFEB" w14:textId="00CB326B" w:rsidR="00B97F2E" w:rsidRPr="004A54D1" w:rsidRDefault="00543B9B" w:rsidP="00651BFE">
            <w:r w:rsidRPr="00543B9B">
              <w:t>Việc công bố thông tin trước khi tiếp nhận hồ sơ nhằm bảo đảm tính minh bạch và khả năng tiếp cận thông tin của các tổ chức, cá nhân có nhu cầu tham gia cơ chế chuyển nhượng chỉ tiêu</w:t>
            </w:r>
            <w:r>
              <w:t xml:space="preserve"> quy hoạch</w:t>
            </w:r>
            <w:r w:rsidRPr="00543B9B">
              <w:t>. Các thông tin công bố là cơ sở để xác định phạm vi, khả năng và điều kiện tham gia, đồng thời giúp cơ quan quản lý kiểm soát nhu cầu phát triển phù hợp với hạn ngạch được xác định.</w:t>
            </w:r>
          </w:p>
        </w:tc>
      </w:tr>
      <w:tr w:rsidR="00B97F2E" w:rsidRPr="004A54D1" w14:paraId="7883DA4F" w14:textId="77777777" w:rsidTr="0008165E">
        <w:tc>
          <w:tcPr>
            <w:tcW w:w="3771" w:type="dxa"/>
            <w:tcMar>
              <w:top w:w="90" w:type="dxa"/>
              <w:left w:w="100" w:type="dxa"/>
              <w:bottom w:w="90" w:type="dxa"/>
              <w:right w:w="100" w:type="dxa"/>
            </w:tcMar>
          </w:tcPr>
          <w:p w14:paraId="28182215" w14:textId="77777777" w:rsidR="00B97F2E" w:rsidRPr="004A54D1" w:rsidRDefault="00B436FF" w:rsidP="00651BFE">
            <w:r w:rsidRPr="004A54D1">
              <w:t>Luật Tổ chức chính quyền địa phương; Luật Ban hành văn bản quy phạm pháp luật; pháp luật về quy hoạch, đầu tư, đất đai và xây dựng. Trình tự TDR là cơ chế mới, cần được luật cấp trên giao thẩm quyền và phải phối hợp với các thủ tục chuyên ngành hiện hành.</w:t>
            </w:r>
          </w:p>
        </w:tc>
        <w:tc>
          <w:tcPr>
            <w:tcW w:w="6080" w:type="dxa"/>
            <w:tcMar>
              <w:top w:w="90" w:type="dxa"/>
              <w:left w:w="100" w:type="dxa"/>
              <w:bottom w:w="90" w:type="dxa"/>
              <w:right w:w="100" w:type="dxa"/>
            </w:tcMar>
          </w:tcPr>
          <w:p w14:paraId="40E034D4" w14:textId="77777777" w:rsidR="00B97F2E" w:rsidRPr="004A54D1" w:rsidRDefault="00B436FF" w:rsidP="00651BFE">
            <w:r w:rsidRPr="004A54D1">
              <w:t>2. Hồ sơ đề nghị nhận chỉ tiêu</w:t>
            </w:r>
          </w:p>
          <w:p w14:paraId="74578181" w14:textId="77777777" w:rsidR="00B97F2E" w:rsidRPr="004A54D1" w:rsidRDefault="00B436FF" w:rsidP="00651BFE">
            <w:r w:rsidRPr="004A54D1">
              <w:t>Hồ sơ bao gồm:</w:t>
            </w:r>
          </w:p>
          <w:p w14:paraId="5C101F8F" w14:textId="77777777" w:rsidR="00B97F2E" w:rsidRPr="004A54D1" w:rsidRDefault="00B436FF" w:rsidP="00651BFE">
            <w:r w:rsidRPr="004A54D1">
              <w:t>a) Văn bản đề nghị;</w:t>
            </w:r>
          </w:p>
          <w:p w14:paraId="719787CA" w14:textId="77777777" w:rsidR="00B97F2E" w:rsidRPr="004A54D1" w:rsidRDefault="00B436FF" w:rsidP="00651BFE">
            <w:r w:rsidRPr="004A54D1">
              <w:t>b) Hồ sơ pháp lý của chủ đầu tư;</w:t>
            </w:r>
          </w:p>
          <w:p w14:paraId="5D413E3A" w14:textId="77777777" w:rsidR="00B97F2E" w:rsidRPr="004A54D1" w:rsidRDefault="00B436FF" w:rsidP="00651BFE">
            <w:r w:rsidRPr="004A54D1">
              <w:t>c) Hồ sơ về quyền sử dụng đất hoặc quyền thực hiện dự án;</w:t>
            </w:r>
          </w:p>
          <w:p w14:paraId="2AFD1C00" w14:textId="77777777" w:rsidR="00B97F2E" w:rsidRPr="004A54D1" w:rsidRDefault="00B436FF" w:rsidP="00651BFE">
            <w:r w:rsidRPr="004A54D1">
              <w:t>d) Bản vẽ vị trí khu đất;</w:t>
            </w:r>
          </w:p>
          <w:p w14:paraId="4B27F92D" w14:textId="77777777" w:rsidR="00B97F2E" w:rsidRPr="004A54D1" w:rsidRDefault="00B436FF" w:rsidP="00651BFE">
            <w:r w:rsidRPr="004A54D1">
              <w:t>e) Chỉ tiêu quy hoạch hiện hành;</w:t>
            </w:r>
          </w:p>
          <w:p w14:paraId="578F10A2" w14:textId="77777777" w:rsidR="00B97F2E" w:rsidRPr="004A54D1" w:rsidRDefault="00B436FF" w:rsidP="00651BFE">
            <w:r w:rsidRPr="004A54D1">
              <w:t>f) Chỉ tiêu đề nghị tăng;</w:t>
            </w:r>
          </w:p>
          <w:p w14:paraId="267DF62A" w14:textId="77777777" w:rsidR="00B97F2E" w:rsidRPr="004A54D1" w:rsidRDefault="00B436FF" w:rsidP="00651BFE">
            <w:r w:rsidRPr="004A54D1">
              <w:t>g) Phương án kiến trúc, sử dụng đất sơ bộ;</w:t>
            </w:r>
          </w:p>
          <w:p w14:paraId="49595E88" w14:textId="77777777" w:rsidR="00B97F2E" w:rsidRPr="004A54D1" w:rsidRDefault="00B436FF" w:rsidP="00651BFE">
            <w:r w:rsidRPr="004A54D1">
              <w:t>h) Bảng tính diện tích sàn và dân số;</w:t>
            </w:r>
          </w:p>
          <w:p w14:paraId="048C66DE" w14:textId="7130530D" w:rsidR="00B97F2E" w:rsidRPr="004A54D1" w:rsidRDefault="00B436FF" w:rsidP="00651BFE">
            <w:r w:rsidRPr="004A54D1">
              <w:t xml:space="preserve">i) Báo cáo sơ bộ tác động giao thông đối với dự án quy mô lớn có </w:t>
            </w:r>
            <w:r w:rsidR="00540AE7">
              <w:t>quy mô sàn thương mại có diện tích trên 10</w:t>
            </w:r>
            <w:r w:rsidR="00543B9B">
              <w:t>.</w:t>
            </w:r>
            <w:r w:rsidR="00540AE7">
              <w:t xml:space="preserve">000m2, </w:t>
            </w:r>
            <w:r w:rsidR="00463B86">
              <w:t>hoặc văn phòng trên 20</w:t>
            </w:r>
            <w:r w:rsidR="00543B9B">
              <w:t>.</w:t>
            </w:r>
            <w:r w:rsidR="00463B86">
              <w:t>000m2, hoặc hỗn hợp văn phòng và thương mại trên 20</w:t>
            </w:r>
            <w:r w:rsidR="00543B9B">
              <w:t>.</w:t>
            </w:r>
            <w:r w:rsidR="00463B86">
              <w:t xml:space="preserve">000 m2 với công thức quy đổi 1m2 thương mại tương đương 2m2 văn phòng, </w:t>
            </w:r>
            <w:r w:rsidR="00540AE7">
              <w:t>hoặc nhà ở có trên 4</w:t>
            </w:r>
            <w:r w:rsidR="00543B9B">
              <w:t>.</w:t>
            </w:r>
            <w:r w:rsidR="00540AE7">
              <w:t xml:space="preserve">000 dân </w:t>
            </w:r>
            <w:r w:rsidRPr="004A54D1">
              <w:t xml:space="preserve">và đánh giá hạ tầng xã hội trong trường hợp đề xuất nhận chuyển nhượng diện tích sàn nhà </w:t>
            </w:r>
            <w:r w:rsidR="00463B86">
              <w:t xml:space="preserve">ở; nếu dự án có quy mô lớn hơn 10% sức chứa </w:t>
            </w:r>
            <w:r w:rsidR="00DA328C">
              <w:t xml:space="preserve">của khu vực lõi </w:t>
            </w:r>
            <w:r w:rsidR="00463B86">
              <w:t>cần đánh giá tác động giao thông độc lập thay vì sơ bộ</w:t>
            </w:r>
            <w:r w:rsidRPr="004A54D1">
              <w:t>;</w:t>
            </w:r>
          </w:p>
          <w:p w14:paraId="195315DD" w14:textId="77777777" w:rsidR="00B97F2E" w:rsidRPr="004A54D1" w:rsidRDefault="00B436FF" w:rsidP="00651BFE">
            <w:r w:rsidRPr="004A54D1">
              <w:t>j) Phương án thực hiện nghĩa vụ tài chính;</w:t>
            </w:r>
          </w:p>
          <w:p w14:paraId="237A7024" w14:textId="77777777" w:rsidR="00B97F2E" w:rsidRPr="004A54D1" w:rsidRDefault="00B436FF" w:rsidP="00651BFE">
            <w:r w:rsidRPr="004A54D1">
              <w:lastRenderedPageBreak/>
              <w:t>k) Tài liệu về nguồn chỉ tiêu trong trường hợp đề xuất chuyển từ khu vực cho;</w:t>
            </w:r>
          </w:p>
          <w:p w14:paraId="2B2CD90A" w14:textId="77777777" w:rsidR="00B97F2E" w:rsidRPr="004A54D1" w:rsidRDefault="00B436FF" w:rsidP="00651BFE">
            <w:r w:rsidRPr="004A54D1">
              <w:t>l) Các tài liệu khác theo yêu cầu của cơ quan có thẩm quyền.</w:t>
            </w:r>
          </w:p>
        </w:tc>
        <w:tc>
          <w:tcPr>
            <w:tcW w:w="5725" w:type="dxa"/>
            <w:tcMar>
              <w:top w:w="90" w:type="dxa"/>
              <w:left w:w="100" w:type="dxa"/>
              <w:bottom w:w="90" w:type="dxa"/>
              <w:right w:w="100" w:type="dxa"/>
            </w:tcMar>
          </w:tcPr>
          <w:p w14:paraId="3C401859" w14:textId="7D316E33" w:rsidR="00543B9B" w:rsidRDefault="009D077F" w:rsidP="00651BFE">
            <w:r w:rsidRPr="009D077F">
              <w:lastRenderedPageBreak/>
              <w:t>Hồ sơ đề nghị nhận chỉ tiêu nhằm cung cấp đầy đủ cơ sở pháp lý, thông tin quy hoạch, quy mô phát triển và tác động dự kiến của dự án để cơ quan có thẩm quyền đánh giá khả năng tiếp nhận chỉ tiêu tăng thêm. Thành phần hồ sơ được thiết kế theo nguyên tắc bảo đảm đủ thông tin cần thiết nhưng không thay thế các hồ sơ, thủ tục chuyên ngành theo quy định pháp luật hiện hành.</w:t>
            </w:r>
          </w:p>
          <w:p w14:paraId="1B01C798" w14:textId="77777777" w:rsidR="009D077F" w:rsidRDefault="009D077F" w:rsidP="00651BFE"/>
          <w:p w14:paraId="08CF43B2" w14:textId="755B894C" w:rsidR="00543B9B" w:rsidRPr="00543B9B" w:rsidRDefault="00543B9B" w:rsidP="00651BFE">
            <w:pPr>
              <w:rPr>
                <w:b/>
                <w:bCs/>
                <w:i/>
                <w:iCs/>
                <w:u w:val="single"/>
              </w:rPr>
            </w:pPr>
            <w:r w:rsidRPr="00543B9B">
              <w:rPr>
                <w:b/>
                <w:bCs/>
                <w:i/>
                <w:iCs/>
                <w:u w:val="single"/>
              </w:rPr>
              <w:t>Phụ chú</w:t>
            </w:r>
            <w:r>
              <w:rPr>
                <w:b/>
                <w:bCs/>
                <w:i/>
                <w:iCs/>
                <w:u w:val="single"/>
              </w:rPr>
              <w:t xml:space="preserve"> đối với mục (i)</w:t>
            </w:r>
            <w:r w:rsidRPr="00543B9B">
              <w:rPr>
                <w:b/>
                <w:bCs/>
                <w:i/>
                <w:iCs/>
                <w:u w:val="single"/>
              </w:rPr>
              <w:t>:</w:t>
            </w:r>
          </w:p>
          <w:p w14:paraId="586F30B1" w14:textId="32A7FA0E" w:rsidR="00B97F2E" w:rsidRDefault="00463B86" w:rsidP="00651BFE">
            <w:r>
              <w:t xml:space="preserve">Cơ sở đưa ra các chỉ tiêu </w:t>
            </w:r>
            <w:r w:rsidR="00DA328C">
              <w:t xml:space="preserve">đánh giá sơ bộ </w:t>
            </w:r>
            <w:r w:rsidR="00543B9B">
              <w:t>có tham khảo</w:t>
            </w:r>
            <w:r>
              <w:t xml:space="preserve"> </w:t>
            </w:r>
            <w:hyperlink r:id="rId9" w:history="1">
              <w:r w:rsidR="00543B9B">
                <w:rPr>
                  <w:rStyle w:val="Hyperlink"/>
                </w:rPr>
                <w:t>H</w:t>
              </w:r>
              <w:r w:rsidRPr="00DA328C">
                <w:rPr>
                  <w:rStyle w:val="Hyperlink"/>
                </w:rPr>
                <w:t>ướng dẫn</w:t>
              </w:r>
              <w:r w:rsidR="00DA328C" w:rsidRPr="00DA328C">
                <w:rPr>
                  <w:rStyle w:val="Hyperlink"/>
                </w:rPr>
                <w:t xml:space="preserve"> đánh giá tác động giao thông của cơ quan quản lý tái phát triển </w:t>
              </w:r>
              <w:r w:rsidRPr="00DA328C">
                <w:rPr>
                  <w:rStyle w:val="Hyperlink"/>
                </w:rPr>
                <w:t>của Singapore</w:t>
              </w:r>
            </w:hyperlink>
            <w:r>
              <w:t xml:space="preserve"> </w:t>
            </w:r>
            <w:r w:rsidR="00DA328C">
              <w:t>10</w:t>
            </w:r>
            <w:r w:rsidR="00543B9B">
              <w:t>.</w:t>
            </w:r>
            <w:r w:rsidR="00DA328C">
              <w:t>000m2 sàn thương mại và 20</w:t>
            </w:r>
            <w:r w:rsidR="00543B9B">
              <w:t>.</w:t>
            </w:r>
            <w:r w:rsidR="00DA328C">
              <w:t xml:space="preserve">0000 m2 sàn văn phòng </w:t>
            </w:r>
            <w:r>
              <w:t>khi áp dụng sơ bộ với dự án có tác động tương đương khoảng 300 đến 400 xe hơi quy đổi tiếp cận đến trong giờ cao điểm.</w:t>
            </w:r>
          </w:p>
          <w:p w14:paraId="691A82F5" w14:textId="5346D886" w:rsidR="00DA328C" w:rsidRDefault="00DA328C" w:rsidP="00651BFE">
            <w:r w:rsidRPr="00DA328C">
              <w:t xml:space="preserve">Ngoài tiêu chí quy mô, vị trí tại khu vực </w:t>
            </w:r>
            <w:r>
              <w:t xml:space="preserve">lõi cần hạn chế xe hơi </w:t>
            </w:r>
            <w:r w:rsidRPr="00DA328C">
              <w:t xml:space="preserve">hoặc trong phạm vi 400 m từ đầu mối giao thông chính cũng được xem </w:t>
            </w:r>
            <w:r>
              <w:t>xét do tác động lớn hơn. Ví dụ quy định của URA như sau:</w:t>
            </w:r>
          </w:p>
          <w:p w14:paraId="2DADC258" w14:textId="77777777" w:rsidR="00DA328C" w:rsidRDefault="00DA328C" w:rsidP="00651BFE"/>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95"/>
              <w:gridCol w:w="2330"/>
            </w:tblGrid>
            <w:tr w:rsidR="00DA328C" w:rsidRPr="00DA328C" w14:paraId="723A4168" w14:textId="77777777">
              <w:trPr>
                <w:tblHeader/>
                <w:tblCellSpacing w:w="15" w:type="dxa"/>
              </w:trPr>
              <w:tc>
                <w:tcPr>
                  <w:tcW w:w="0" w:type="auto"/>
                  <w:vAlign w:val="center"/>
                  <w:hideMark/>
                </w:tcPr>
                <w:p w14:paraId="0DDD0F26" w14:textId="77777777" w:rsidR="00DA328C" w:rsidRPr="00DA328C" w:rsidRDefault="00DA328C" w:rsidP="00DA328C">
                  <w:pPr>
                    <w:jc w:val="center"/>
                    <w:rPr>
                      <w:b/>
                      <w:bCs/>
                      <w:noProof w:val="0"/>
                      <w:sz w:val="24"/>
                      <w:szCs w:val="24"/>
                      <w:lang w:val="en-US"/>
                    </w:rPr>
                  </w:pPr>
                  <w:proofErr w:type="spellStart"/>
                  <w:r w:rsidRPr="00DA328C">
                    <w:rPr>
                      <w:b/>
                      <w:bCs/>
                      <w:noProof w:val="0"/>
                      <w:sz w:val="24"/>
                      <w:szCs w:val="24"/>
                      <w:lang w:val="en-US"/>
                    </w:rPr>
                    <w:lastRenderedPageBreak/>
                    <w:t>Loại</w:t>
                  </w:r>
                  <w:proofErr w:type="spellEnd"/>
                  <w:r w:rsidRPr="00DA328C">
                    <w:rPr>
                      <w:b/>
                      <w:bCs/>
                      <w:noProof w:val="0"/>
                      <w:sz w:val="24"/>
                      <w:szCs w:val="24"/>
                      <w:lang w:val="en-US"/>
                    </w:rPr>
                    <w:t xml:space="preserve"> </w:t>
                  </w:r>
                  <w:proofErr w:type="spellStart"/>
                  <w:r w:rsidRPr="00DA328C">
                    <w:rPr>
                      <w:b/>
                      <w:bCs/>
                      <w:noProof w:val="0"/>
                      <w:sz w:val="24"/>
                      <w:szCs w:val="24"/>
                      <w:lang w:val="en-US"/>
                    </w:rPr>
                    <w:t>hình</w:t>
                  </w:r>
                  <w:proofErr w:type="spellEnd"/>
                </w:p>
              </w:tc>
              <w:tc>
                <w:tcPr>
                  <w:tcW w:w="0" w:type="auto"/>
                  <w:vAlign w:val="center"/>
                  <w:hideMark/>
                </w:tcPr>
                <w:p w14:paraId="749AD069" w14:textId="77777777" w:rsidR="00DA328C" w:rsidRPr="00DA328C" w:rsidRDefault="00DA328C" w:rsidP="00DA328C">
                  <w:pPr>
                    <w:jc w:val="center"/>
                    <w:rPr>
                      <w:b/>
                      <w:bCs/>
                      <w:noProof w:val="0"/>
                      <w:sz w:val="24"/>
                      <w:szCs w:val="24"/>
                      <w:lang w:val="en-US"/>
                    </w:rPr>
                  </w:pPr>
                  <w:proofErr w:type="spellStart"/>
                  <w:r w:rsidRPr="00DA328C">
                    <w:rPr>
                      <w:b/>
                      <w:bCs/>
                      <w:noProof w:val="0"/>
                      <w:sz w:val="24"/>
                      <w:szCs w:val="24"/>
                      <w:lang w:val="en-US"/>
                    </w:rPr>
                    <w:t>Ngưỡng</w:t>
                  </w:r>
                  <w:proofErr w:type="spellEnd"/>
                  <w:r w:rsidRPr="00DA328C">
                    <w:rPr>
                      <w:b/>
                      <w:bCs/>
                      <w:noProof w:val="0"/>
                      <w:sz w:val="24"/>
                      <w:szCs w:val="24"/>
                      <w:lang w:val="en-US"/>
                    </w:rPr>
                    <w:t xml:space="preserve"> Singapore</w:t>
                  </w:r>
                </w:p>
              </w:tc>
            </w:tr>
            <w:tr w:rsidR="00DA328C" w:rsidRPr="00DA328C" w14:paraId="4314CD7F" w14:textId="77777777">
              <w:trPr>
                <w:tblCellSpacing w:w="15" w:type="dxa"/>
              </w:trPr>
              <w:tc>
                <w:tcPr>
                  <w:tcW w:w="0" w:type="auto"/>
                  <w:vAlign w:val="center"/>
                  <w:hideMark/>
                </w:tcPr>
                <w:p w14:paraId="3FEC16F6" w14:textId="77777777" w:rsidR="00DA328C" w:rsidRPr="00DA328C" w:rsidRDefault="00DA328C" w:rsidP="00DA328C">
                  <w:pPr>
                    <w:rPr>
                      <w:noProof w:val="0"/>
                      <w:sz w:val="24"/>
                      <w:szCs w:val="24"/>
                      <w:lang w:val="en-US"/>
                    </w:rPr>
                  </w:pPr>
                  <w:r w:rsidRPr="00DA328C">
                    <w:rPr>
                      <w:noProof w:val="0"/>
                      <w:sz w:val="24"/>
                      <w:szCs w:val="24"/>
                      <w:lang w:val="en-US"/>
                    </w:rPr>
                    <w:t>Condominium / Executive Condominium</w:t>
                  </w:r>
                </w:p>
              </w:tc>
              <w:tc>
                <w:tcPr>
                  <w:tcW w:w="0" w:type="auto"/>
                  <w:vAlign w:val="center"/>
                  <w:hideMark/>
                </w:tcPr>
                <w:p w14:paraId="5F39AFA9" w14:textId="77777777" w:rsidR="00DA328C" w:rsidRPr="00DA328C" w:rsidRDefault="00DA328C" w:rsidP="00DA328C">
                  <w:pPr>
                    <w:rPr>
                      <w:noProof w:val="0"/>
                      <w:sz w:val="24"/>
                      <w:szCs w:val="24"/>
                      <w:lang w:val="en-US"/>
                    </w:rPr>
                  </w:pPr>
                  <w:r w:rsidRPr="00DA328C">
                    <w:rPr>
                      <w:b/>
                      <w:bCs/>
                      <w:noProof w:val="0"/>
                      <w:sz w:val="24"/>
                      <w:szCs w:val="24"/>
                      <w:lang w:val="en-US"/>
                    </w:rPr>
                    <w:t>≥700 units</w:t>
                  </w:r>
                </w:p>
              </w:tc>
            </w:tr>
            <w:tr w:rsidR="00DA328C" w:rsidRPr="00DA328C" w14:paraId="64FB50A9" w14:textId="77777777">
              <w:trPr>
                <w:tblCellSpacing w:w="15" w:type="dxa"/>
              </w:trPr>
              <w:tc>
                <w:tcPr>
                  <w:tcW w:w="0" w:type="auto"/>
                  <w:vAlign w:val="center"/>
                  <w:hideMark/>
                </w:tcPr>
                <w:p w14:paraId="101C5895" w14:textId="77777777" w:rsidR="00DA328C" w:rsidRPr="00DA328C" w:rsidRDefault="00DA328C" w:rsidP="00DA328C">
                  <w:pPr>
                    <w:rPr>
                      <w:noProof w:val="0"/>
                      <w:sz w:val="24"/>
                      <w:szCs w:val="24"/>
                      <w:lang w:val="en-US"/>
                    </w:rPr>
                  </w:pPr>
                  <w:r w:rsidRPr="00DA328C">
                    <w:rPr>
                      <w:noProof w:val="0"/>
                      <w:sz w:val="24"/>
                      <w:szCs w:val="24"/>
                      <w:lang w:val="en-US"/>
                    </w:rPr>
                    <w:t>HDB housing</w:t>
                  </w:r>
                </w:p>
              </w:tc>
              <w:tc>
                <w:tcPr>
                  <w:tcW w:w="0" w:type="auto"/>
                  <w:vAlign w:val="center"/>
                  <w:hideMark/>
                </w:tcPr>
                <w:p w14:paraId="2A7EFEA2" w14:textId="77777777" w:rsidR="00DA328C" w:rsidRPr="00DA328C" w:rsidRDefault="00DA328C" w:rsidP="00DA328C">
                  <w:pPr>
                    <w:rPr>
                      <w:noProof w:val="0"/>
                      <w:sz w:val="24"/>
                      <w:szCs w:val="24"/>
                      <w:lang w:val="en-US"/>
                    </w:rPr>
                  </w:pPr>
                  <w:r w:rsidRPr="00DA328C">
                    <w:rPr>
                      <w:b/>
                      <w:bCs/>
                      <w:noProof w:val="0"/>
                      <w:sz w:val="24"/>
                      <w:szCs w:val="24"/>
                      <w:lang w:val="en-US"/>
                    </w:rPr>
                    <w:t>≥1.000 units</w:t>
                  </w:r>
                </w:p>
              </w:tc>
            </w:tr>
            <w:tr w:rsidR="00DA328C" w:rsidRPr="00DA328C" w14:paraId="5D8F6971" w14:textId="77777777">
              <w:trPr>
                <w:tblCellSpacing w:w="15" w:type="dxa"/>
              </w:trPr>
              <w:tc>
                <w:tcPr>
                  <w:tcW w:w="0" w:type="auto"/>
                  <w:vAlign w:val="center"/>
                  <w:hideMark/>
                </w:tcPr>
                <w:p w14:paraId="18524BFF" w14:textId="77777777" w:rsidR="00DA328C" w:rsidRPr="00DA328C" w:rsidRDefault="00DA328C" w:rsidP="00DA328C">
                  <w:pPr>
                    <w:rPr>
                      <w:noProof w:val="0"/>
                      <w:sz w:val="24"/>
                      <w:szCs w:val="24"/>
                      <w:lang w:val="en-US"/>
                    </w:rPr>
                  </w:pPr>
                  <w:r w:rsidRPr="00DA328C">
                    <w:rPr>
                      <w:noProof w:val="0"/>
                      <w:sz w:val="24"/>
                      <w:szCs w:val="24"/>
                      <w:lang w:val="en-US"/>
                    </w:rPr>
                    <w:t xml:space="preserve">Shopping </w:t>
                  </w:r>
                  <w:proofErr w:type="spellStart"/>
                  <w:r w:rsidRPr="00DA328C">
                    <w:rPr>
                      <w:noProof w:val="0"/>
                      <w:sz w:val="24"/>
                      <w:szCs w:val="24"/>
                      <w:lang w:val="en-US"/>
                    </w:rPr>
                    <w:t>centre</w:t>
                  </w:r>
                  <w:proofErr w:type="spellEnd"/>
                  <w:r w:rsidRPr="00DA328C">
                    <w:rPr>
                      <w:noProof w:val="0"/>
                      <w:sz w:val="24"/>
                      <w:szCs w:val="24"/>
                      <w:lang w:val="en-US"/>
                    </w:rPr>
                    <w:t xml:space="preserve"> / Retail</w:t>
                  </w:r>
                </w:p>
              </w:tc>
              <w:tc>
                <w:tcPr>
                  <w:tcW w:w="0" w:type="auto"/>
                  <w:vAlign w:val="center"/>
                  <w:hideMark/>
                </w:tcPr>
                <w:p w14:paraId="283A3EFE" w14:textId="77777777" w:rsidR="00DA328C" w:rsidRPr="00DA328C" w:rsidRDefault="00DA328C" w:rsidP="00DA328C">
                  <w:pPr>
                    <w:rPr>
                      <w:noProof w:val="0"/>
                      <w:sz w:val="24"/>
                      <w:szCs w:val="24"/>
                      <w:lang w:val="en-US"/>
                    </w:rPr>
                  </w:pPr>
                  <w:r w:rsidRPr="00DA328C">
                    <w:rPr>
                      <w:b/>
                      <w:bCs/>
                      <w:noProof w:val="0"/>
                      <w:sz w:val="24"/>
                      <w:szCs w:val="24"/>
                      <w:lang w:val="en-US"/>
                    </w:rPr>
                    <w:t>≥10.000 m² GFA</w:t>
                  </w:r>
                </w:p>
              </w:tc>
            </w:tr>
            <w:tr w:rsidR="00DA328C" w:rsidRPr="00DA328C" w14:paraId="57F0321F" w14:textId="77777777">
              <w:trPr>
                <w:tblCellSpacing w:w="15" w:type="dxa"/>
              </w:trPr>
              <w:tc>
                <w:tcPr>
                  <w:tcW w:w="0" w:type="auto"/>
                  <w:vAlign w:val="center"/>
                  <w:hideMark/>
                </w:tcPr>
                <w:p w14:paraId="61CD05B7" w14:textId="77777777" w:rsidR="00DA328C" w:rsidRPr="00DA328C" w:rsidRDefault="00DA328C" w:rsidP="00DA328C">
                  <w:pPr>
                    <w:rPr>
                      <w:noProof w:val="0"/>
                      <w:sz w:val="24"/>
                      <w:szCs w:val="24"/>
                      <w:lang w:val="en-US"/>
                    </w:rPr>
                  </w:pPr>
                  <w:r w:rsidRPr="00DA328C">
                    <w:rPr>
                      <w:noProof w:val="0"/>
                      <w:sz w:val="24"/>
                      <w:szCs w:val="24"/>
                      <w:lang w:val="en-US"/>
                    </w:rPr>
                    <w:t>Office</w:t>
                  </w:r>
                </w:p>
              </w:tc>
              <w:tc>
                <w:tcPr>
                  <w:tcW w:w="0" w:type="auto"/>
                  <w:vAlign w:val="center"/>
                  <w:hideMark/>
                </w:tcPr>
                <w:p w14:paraId="11612C61" w14:textId="77777777" w:rsidR="00DA328C" w:rsidRPr="00DA328C" w:rsidRDefault="00DA328C" w:rsidP="00DA328C">
                  <w:pPr>
                    <w:rPr>
                      <w:noProof w:val="0"/>
                      <w:sz w:val="24"/>
                      <w:szCs w:val="24"/>
                      <w:lang w:val="en-US"/>
                    </w:rPr>
                  </w:pPr>
                  <w:r w:rsidRPr="00DA328C">
                    <w:rPr>
                      <w:b/>
                      <w:bCs/>
                      <w:noProof w:val="0"/>
                      <w:sz w:val="24"/>
                      <w:szCs w:val="24"/>
                      <w:lang w:val="en-US"/>
                    </w:rPr>
                    <w:t>≥20.000 m² GFA</w:t>
                  </w:r>
                </w:p>
              </w:tc>
            </w:tr>
            <w:tr w:rsidR="00DA328C" w:rsidRPr="00DA328C" w14:paraId="6AC6BD54" w14:textId="77777777">
              <w:trPr>
                <w:tblCellSpacing w:w="15" w:type="dxa"/>
              </w:trPr>
              <w:tc>
                <w:tcPr>
                  <w:tcW w:w="0" w:type="auto"/>
                  <w:vAlign w:val="center"/>
                  <w:hideMark/>
                </w:tcPr>
                <w:p w14:paraId="34BFA189" w14:textId="77777777" w:rsidR="00DA328C" w:rsidRPr="00DA328C" w:rsidRDefault="00DA328C" w:rsidP="00DA328C">
                  <w:pPr>
                    <w:rPr>
                      <w:noProof w:val="0"/>
                      <w:sz w:val="24"/>
                      <w:szCs w:val="24"/>
                      <w:lang w:val="en-US"/>
                    </w:rPr>
                  </w:pPr>
                  <w:r w:rsidRPr="00DA328C">
                    <w:rPr>
                      <w:noProof w:val="0"/>
                      <w:sz w:val="24"/>
                      <w:szCs w:val="24"/>
                      <w:lang w:val="en-US"/>
                    </w:rPr>
                    <w:t>Hotel</w:t>
                  </w:r>
                </w:p>
              </w:tc>
              <w:tc>
                <w:tcPr>
                  <w:tcW w:w="0" w:type="auto"/>
                  <w:vAlign w:val="center"/>
                  <w:hideMark/>
                </w:tcPr>
                <w:p w14:paraId="36A4C92E" w14:textId="77777777" w:rsidR="00DA328C" w:rsidRPr="00DA328C" w:rsidRDefault="00DA328C" w:rsidP="00DA328C">
                  <w:pPr>
                    <w:rPr>
                      <w:noProof w:val="0"/>
                      <w:sz w:val="24"/>
                      <w:szCs w:val="24"/>
                      <w:lang w:val="en-US"/>
                    </w:rPr>
                  </w:pPr>
                  <w:r w:rsidRPr="00DA328C">
                    <w:rPr>
                      <w:b/>
                      <w:bCs/>
                      <w:noProof w:val="0"/>
                      <w:sz w:val="24"/>
                      <w:szCs w:val="24"/>
                      <w:lang w:val="en-US"/>
                    </w:rPr>
                    <w:t>≥700 rooms</w:t>
                  </w:r>
                </w:p>
              </w:tc>
            </w:tr>
            <w:tr w:rsidR="00DA328C" w:rsidRPr="00DA328C" w14:paraId="6C511465" w14:textId="77777777">
              <w:trPr>
                <w:tblCellSpacing w:w="15" w:type="dxa"/>
              </w:trPr>
              <w:tc>
                <w:tcPr>
                  <w:tcW w:w="0" w:type="auto"/>
                  <w:vAlign w:val="center"/>
                  <w:hideMark/>
                </w:tcPr>
                <w:p w14:paraId="655A34A0" w14:textId="77777777" w:rsidR="00DA328C" w:rsidRPr="00DA328C" w:rsidRDefault="00DA328C" w:rsidP="00DA328C">
                  <w:pPr>
                    <w:rPr>
                      <w:noProof w:val="0"/>
                      <w:sz w:val="24"/>
                      <w:szCs w:val="24"/>
                      <w:lang w:val="en-US"/>
                    </w:rPr>
                  </w:pPr>
                  <w:r w:rsidRPr="00DA328C">
                    <w:rPr>
                      <w:noProof w:val="0"/>
                      <w:sz w:val="24"/>
                      <w:szCs w:val="24"/>
                      <w:lang w:val="en-US"/>
                    </w:rPr>
                    <w:t>Light/general industry</w:t>
                  </w:r>
                </w:p>
              </w:tc>
              <w:tc>
                <w:tcPr>
                  <w:tcW w:w="0" w:type="auto"/>
                  <w:vAlign w:val="center"/>
                  <w:hideMark/>
                </w:tcPr>
                <w:p w14:paraId="50A1DABB" w14:textId="77777777" w:rsidR="00DA328C" w:rsidRPr="00DA328C" w:rsidRDefault="00DA328C" w:rsidP="00DA328C">
                  <w:pPr>
                    <w:rPr>
                      <w:noProof w:val="0"/>
                      <w:sz w:val="24"/>
                      <w:szCs w:val="24"/>
                      <w:lang w:val="en-US"/>
                    </w:rPr>
                  </w:pPr>
                  <w:r w:rsidRPr="00DA328C">
                    <w:rPr>
                      <w:noProof w:val="0"/>
                      <w:sz w:val="24"/>
                      <w:szCs w:val="24"/>
                      <w:lang w:val="en-US"/>
                    </w:rPr>
                    <w:t>≥60.000 m² GFA</w:t>
                  </w:r>
                </w:p>
              </w:tc>
            </w:tr>
            <w:tr w:rsidR="00DA328C" w:rsidRPr="00DA328C" w14:paraId="2B491B83" w14:textId="77777777">
              <w:trPr>
                <w:tblCellSpacing w:w="15" w:type="dxa"/>
              </w:trPr>
              <w:tc>
                <w:tcPr>
                  <w:tcW w:w="0" w:type="auto"/>
                  <w:vAlign w:val="center"/>
                  <w:hideMark/>
                </w:tcPr>
                <w:p w14:paraId="7D884612" w14:textId="77777777" w:rsidR="00DA328C" w:rsidRPr="00DA328C" w:rsidRDefault="00DA328C" w:rsidP="00DA328C">
                  <w:pPr>
                    <w:rPr>
                      <w:noProof w:val="0"/>
                      <w:sz w:val="24"/>
                      <w:szCs w:val="24"/>
                      <w:lang w:val="en-US"/>
                    </w:rPr>
                  </w:pPr>
                  <w:r w:rsidRPr="00DA328C">
                    <w:rPr>
                      <w:noProof w:val="0"/>
                      <w:sz w:val="24"/>
                      <w:szCs w:val="24"/>
                      <w:lang w:val="en-US"/>
                    </w:rPr>
                    <w:t>Warehouse/distribution</w:t>
                  </w:r>
                </w:p>
              </w:tc>
              <w:tc>
                <w:tcPr>
                  <w:tcW w:w="0" w:type="auto"/>
                  <w:vAlign w:val="center"/>
                  <w:hideMark/>
                </w:tcPr>
                <w:p w14:paraId="6FF52995" w14:textId="77777777" w:rsidR="00DA328C" w:rsidRPr="00DA328C" w:rsidRDefault="00DA328C" w:rsidP="00DA328C">
                  <w:pPr>
                    <w:rPr>
                      <w:noProof w:val="0"/>
                      <w:sz w:val="24"/>
                      <w:szCs w:val="24"/>
                      <w:lang w:val="en-US"/>
                    </w:rPr>
                  </w:pPr>
                  <w:r w:rsidRPr="00DA328C">
                    <w:rPr>
                      <w:noProof w:val="0"/>
                      <w:sz w:val="24"/>
                      <w:szCs w:val="24"/>
                      <w:lang w:val="en-US"/>
                    </w:rPr>
                    <w:t>≥50.000 m² GFA</w:t>
                  </w:r>
                </w:p>
              </w:tc>
            </w:tr>
            <w:tr w:rsidR="00DA328C" w:rsidRPr="00DA328C" w14:paraId="6E167B73" w14:textId="77777777">
              <w:trPr>
                <w:tblCellSpacing w:w="15" w:type="dxa"/>
              </w:trPr>
              <w:tc>
                <w:tcPr>
                  <w:tcW w:w="0" w:type="auto"/>
                  <w:vAlign w:val="center"/>
                  <w:hideMark/>
                </w:tcPr>
                <w:p w14:paraId="2EB13719" w14:textId="77777777" w:rsidR="00DA328C" w:rsidRPr="00DA328C" w:rsidRDefault="00DA328C" w:rsidP="00DA328C">
                  <w:pPr>
                    <w:rPr>
                      <w:noProof w:val="0"/>
                      <w:sz w:val="24"/>
                      <w:szCs w:val="24"/>
                      <w:lang w:val="en-US"/>
                    </w:rPr>
                  </w:pPr>
                  <w:r w:rsidRPr="00DA328C">
                    <w:rPr>
                      <w:noProof w:val="0"/>
                      <w:sz w:val="24"/>
                      <w:szCs w:val="24"/>
                      <w:lang w:val="en-US"/>
                    </w:rPr>
                    <w:t>Science/high-tech/business park</w:t>
                  </w:r>
                </w:p>
              </w:tc>
              <w:tc>
                <w:tcPr>
                  <w:tcW w:w="0" w:type="auto"/>
                  <w:vAlign w:val="center"/>
                  <w:hideMark/>
                </w:tcPr>
                <w:p w14:paraId="5F9B90FF" w14:textId="77777777" w:rsidR="00DA328C" w:rsidRPr="00DA328C" w:rsidRDefault="00DA328C" w:rsidP="00DA328C">
                  <w:pPr>
                    <w:rPr>
                      <w:noProof w:val="0"/>
                      <w:sz w:val="24"/>
                      <w:szCs w:val="24"/>
                      <w:lang w:val="en-US"/>
                    </w:rPr>
                  </w:pPr>
                  <w:r w:rsidRPr="00DA328C">
                    <w:rPr>
                      <w:noProof w:val="0"/>
                      <w:sz w:val="24"/>
                      <w:szCs w:val="24"/>
                      <w:lang w:val="en-US"/>
                    </w:rPr>
                    <w:t>≥40.000 m² GFA</w:t>
                  </w:r>
                </w:p>
              </w:tc>
            </w:tr>
            <w:tr w:rsidR="00DA328C" w:rsidRPr="00DA328C" w14:paraId="57E0F6CB" w14:textId="77777777">
              <w:trPr>
                <w:tblCellSpacing w:w="15" w:type="dxa"/>
              </w:trPr>
              <w:tc>
                <w:tcPr>
                  <w:tcW w:w="0" w:type="auto"/>
                  <w:vAlign w:val="center"/>
                  <w:hideMark/>
                </w:tcPr>
                <w:p w14:paraId="6F8ACB6F" w14:textId="77777777" w:rsidR="00DA328C" w:rsidRPr="00DA328C" w:rsidRDefault="00DA328C" w:rsidP="00DA328C">
                  <w:pPr>
                    <w:rPr>
                      <w:noProof w:val="0"/>
                      <w:sz w:val="24"/>
                      <w:szCs w:val="24"/>
                      <w:lang w:val="en-US"/>
                    </w:rPr>
                  </w:pPr>
                  <w:r w:rsidRPr="00DA328C">
                    <w:rPr>
                      <w:noProof w:val="0"/>
                      <w:sz w:val="24"/>
                      <w:szCs w:val="24"/>
                      <w:lang w:val="en-US"/>
                    </w:rPr>
                    <w:t>Hospital</w:t>
                  </w:r>
                </w:p>
              </w:tc>
              <w:tc>
                <w:tcPr>
                  <w:tcW w:w="0" w:type="auto"/>
                  <w:vAlign w:val="center"/>
                  <w:hideMark/>
                </w:tcPr>
                <w:p w14:paraId="3AAB4774" w14:textId="77777777" w:rsidR="00DA328C" w:rsidRPr="00DA328C" w:rsidRDefault="00DA328C" w:rsidP="00DA328C">
                  <w:pPr>
                    <w:rPr>
                      <w:noProof w:val="0"/>
                      <w:sz w:val="24"/>
                      <w:szCs w:val="24"/>
                      <w:lang w:val="en-US"/>
                    </w:rPr>
                  </w:pPr>
                  <w:r w:rsidRPr="00DA328C">
                    <w:rPr>
                      <w:noProof w:val="0"/>
                      <w:sz w:val="24"/>
                      <w:szCs w:val="24"/>
                      <w:lang w:val="en-US"/>
                    </w:rPr>
                    <w:t xml:space="preserve">≥40.000 m² GFA </w:t>
                  </w:r>
                  <w:proofErr w:type="spellStart"/>
                  <w:r w:rsidRPr="00DA328C">
                    <w:rPr>
                      <w:noProof w:val="0"/>
                      <w:sz w:val="24"/>
                      <w:szCs w:val="24"/>
                      <w:lang w:val="en-US"/>
                    </w:rPr>
                    <w:t>hoặc</w:t>
                  </w:r>
                  <w:proofErr w:type="spellEnd"/>
                  <w:r w:rsidRPr="00DA328C">
                    <w:rPr>
                      <w:noProof w:val="0"/>
                      <w:sz w:val="24"/>
                      <w:szCs w:val="24"/>
                      <w:lang w:val="en-US"/>
                    </w:rPr>
                    <w:t xml:space="preserve"> ≥320 </w:t>
                  </w:r>
                  <w:proofErr w:type="spellStart"/>
                  <w:r w:rsidRPr="00DA328C">
                    <w:rPr>
                      <w:noProof w:val="0"/>
                      <w:sz w:val="24"/>
                      <w:szCs w:val="24"/>
                      <w:lang w:val="en-US"/>
                    </w:rPr>
                    <w:t>giường</w:t>
                  </w:r>
                  <w:proofErr w:type="spellEnd"/>
                </w:p>
              </w:tc>
            </w:tr>
            <w:tr w:rsidR="00DA328C" w:rsidRPr="00DA328C" w14:paraId="1783CAC8" w14:textId="77777777">
              <w:trPr>
                <w:tblCellSpacing w:w="15" w:type="dxa"/>
              </w:trPr>
              <w:tc>
                <w:tcPr>
                  <w:tcW w:w="0" w:type="auto"/>
                  <w:vAlign w:val="center"/>
                  <w:hideMark/>
                </w:tcPr>
                <w:p w14:paraId="6C68B8CA" w14:textId="77777777" w:rsidR="00DA328C" w:rsidRPr="00DA328C" w:rsidRDefault="00DA328C" w:rsidP="00DA328C">
                  <w:pPr>
                    <w:rPr>
                      <w:noProof w:val="0"/>
                      <w:sz w:val="24"/>
                      <w:szCs w:val="24"/>
                      <w:lang w:val="en-US"/>
                    </w:rPr>
                  </w:pPr>
                  <w:r w:rsidRPr="00DA328C">
                    <w:rPr>
                      <w:noProof w:val="0"/>
                      <w:sz w:val="24"/>
                      <w:szCs w:val="24"/>
                      <w:lang w:val="en-US"/>
                    </w:rPr>
                    <w:t>Exhibition/major tourist attraction</w:t>
                  </w:r>
                </w:p>
              </w:tc>
              <w:tc>
                <w:tcPr>
                  <w:tcW w:w="0" w:type="auto"/>
                  <w:vAlign w:val="center"/>
                  <w:hideMark/>
                </w:tcPr>
                <w:p w14:paraId="0885FE92" w14:textId="77777777" w:rsidR="00DA328C" w:rsidRPr="00DA328C" w:rsidRDefault="00DA328C" w:rsidP="00DA328C">
                  <w:pPr>
                    <w:rPr>
                      <w:noProof w:val="0"/>
                      <w:sz w:val="24"/>
                      <w:szCs w:val="24"/>
                      <w:lang w:val="en-US"/>
                    </w:rPr>
                  </w:pPr>
                  <w:r w:rsidRPr="00DA328C">
                    <w:rPr>
                      <w:noProof w:val="0"/>
                      <w:sz w:val="24"/>
                      <w:szCs w:val="24"/>
                      <w:lang w:val="en-US"/>
                    </w:rPr>
                    <w:t>≥30.000 m² GFA</w:t>
                  </w:r>
                </w:p>
              </w:tc>
            </w:tr>
          </w:tbl>
          <w:p w14:paraId="34C6AC10" w14:textId="77777777" w:rsidR="00DA328C" w:rsidRDefault="00DA328C" w:rsidP="00651BFE"/>
          <w:p w14:paraId="728F24CE" w14:textId="242FFDF5" w:rsidR="00463B86" w:rsidRPr="004A54D1" w:rsidRDefault="00463B86" w:rsidP="00651BFE">
            <w:r>
              <w:t xml:space="preserve">Tỉ lệ 10% đánh giá tác động độc lập trong khu vực TOD phản ánh mức độ sử dụng phần chưa phân bổ, thường chỉ từ 20% đến 30% tổng quỹ sàn, và </w:t>
            </w:r>
            <w:r w:rsidR="00DA328C">
              <w:t xml:space="preserve">một khu vực TOD thường có thể chứa được vài triệu m2 sàn thì 10% tương đương một tổ hợp 2-4 tháp có quy mô tác động khá lớn. </w:t>
            </w:r>
          </w:p>
        </w:tc>
      </w:tr>
      <w:tr w:rsidR="00B97F2E" w:rsidRPr="004A54D1" w14:paraId="1D28CA87" w14:textId="77777777" w:rsidTr="0008165E">
        <w:tc>
          <w:tcPr>
            <w:tcW w:w="3771" w:type="dxa"/>
            <w:tcMar>
              <w:top w:w="90" w:type="dxa"/>
              <w:left w:w="100" w:type="dxa"/>
              <w:bottom w:w="90" w:type="dxa"/>
              <w:right w:w="100" w:type="dxa"/>
            </w:tcMar>
          </w:tcPr>
          <w:p w14:paraId="755B030E" w14:textId="77777777" w:rsidR="00B97F2E" w:rsidRPr="004A54D1" w:rsidRDefault="00B436FF" w:rsidP="00651BFE">
            <w:r w:rsidRPr="004A54D1">
              <w:lastRenderedPageBreak/>
              <w:t>Luật Tổ chức chính quyền địa phương; Luật Ban hành văn bản quy phạm pháp luật; pháp luật về quy hoạch, đầu tư, đất đai và xây dựng. Trình tự TDR là cơ chế mới, cần được luật cấp trên giao thẩm quyền và phải phối hợp với các thủ tục chuyên ngành hiện hành.</w:t>
            </w:r>
          </w:p>
        </w:tc>
        <w:tc>
          <w:tcPr>
            <w:tcW w:w="6080" w:type="dxa"/>
            <w:tcMar>
              <w:top w:w="90" w:type="dxa"/>
              <w:left w:w="100" w:type="dxa"/>
              <w:bottom w:w="90" w:type="dxa"/>
              <w:right w:w="100" w:type="dxa"/>
            </w:tcMar>
          </w:tcPr>
          <w:p w14:paraId="3F9121C1" w14:textId="77777777" w:rsidR="00B97F2E" w:rsidRPr="004A54D1" w:rsidRDefault="00B436FF" w:rsidP="00651BFE">
            <w:r w:rsidRPr="004A54D1">
              <w:t>3. Kiểm tra hồ sơ và điều kiện ban đầu</w:t>
            </w:r>
          </w:p>
          <w:p w14:paraId="3DC8B1B8" w14:textId="77777777" w:rsidR="00B97F2E" w:rsidRPr="004A54D1" w:rsidRDefault="00B436FF" w:rsidP="00651BFE">
            <w:r w:rsidRPr="004A54D1">
              <w:t>Cơ quan đầu mối kiểm tra:</w:t>
            </w:r>
          </w:p>
          <w:p w14:paraId="5756BA0E" w14:textId="77777777" w:rsidR="00B97F2E" w:rsidRPr="004A54D1" w:rsidRDefault="00B436FF" w:rsidP="00651BFE">
            <w:r w:rsidRPr="004A54D1">
              <w:t>a) Tính đầy đủ của hồ sơ;</w:t>
            </w:r>
          </w:p>
          <w:p w14:paraId="352C9F9A" w14:textId="77777777" w:rsidR="00B97F2E" w:rsidRPr="004A54D1" w:rsidRDefault="00B436FF" w:rsidP="00651BFE">
            <w:r w:rsidRPr="004A54D1">
              <w:t>b) Vị trí dự án;</w:t>
            </w:r>
          </w:p>
          <w:p w14:paraId="0BF39BBC" w14:textId="77777777" w:rsidR="00B97F2E" w:rsidRPr="004A54D1" w:rsidRDefault="00B436FF" w:rsidP="00651BFE">
            <w:r w:rsidRPr="004A54D1">
              <w:t>c) Tính pháp lý của chủ thể;</w:t>
            </w:r>
          </w:p>
          <w:p w14:paraId="1BAA2509" w14:textId="77777777" w:rsidR="00B97F2E" w:rsidRPr="004A54D1" w:rsidRDefault="00B436FF" w:rsidP="00651BFE">
            <w:r w:rsidRPr="004A54D1">
              <w:t>d) Khả năng tiếp nhận chỉ tiêu theo quy hoạch;</w:t>
            </w:r>
          </w:p>
          <w:p w14:paraId="695B8469" w14:textId="77777777" w:rsidR="00B97F2E" w:rsidRPr="004A54D1" w:rsidRDefault="00B436FF" w:rsidP="00651BFE">
            <w:r w:rsidRPr="004A54D1">
              <w:t>e) Hạn ngạch còn lại.</w:t>
            </w:r>
          </w:p>
          <w:p w14:paraId="76F3AE8C" w14:textId="77777777" w:rsidR="00B97F2E" w:rsidRPr="004A54D1" w:rsidRDefault="00B436FF" w:rsidP="00651BFE">
            <w:r w:rsidRPr="004A54D1">
              <w:t>Hồ sơ không đáp ứng điều kiện cơ bản được trả lại và phải nêu rõ lý do.</w:t>
            </w:r>
          </w:p>
        </w:tc>
        <w:tc>
          <w:tcPr>
            <w:tcW w:w="5725" w:type="dxa"/>
            <w:tcMar>
              <w:top w:w="90" w:type="dxa"/>
              <w:left w:w="100" w:type="dxa"/>
              <w:bottom w:w="90" w:type="dxa"/>
              <w:right w:w="100" w:type="dxa"/>
            </w:tcMar>
          </w:tcPr>
          <w:p w14:paraId="7D7C1B1B" w14:textId="0FD58E18" w:rsidR="00B97F2E" w:rsidRPr="004A54D1" w:rsidRDefault="009D077F" w:rsidP="00651BFE">
            <w:r w:rsidRPr="009D077F">
              <w:t>Bước kiểm tra ban đầu nhằm loại bỏ các đề xuất không đáp ứng điều kiện cơ bản trước khi thực hiện các bước đánh giá chuyên sâu, giúp giảm thời gian xử lý, nâng cao hiệu quả quản lý và bảo đảm nguồn lực thẩm định được tập trung vào các hồ sơ có khả năng triển khai thực tế.</w:t>
            </w:r>
          </w:p>
        </w:tc>
      </w:tr>
      <w:tr w:rsidR="00B97F2E" w:rsidRPr="004A54D1" w14:paraId="3CCC4731" w14:textId="77777777" w:rsidTr="0008165E">
        <w:tc>
          <w:tcPr>
            <w:tcW w:w="3771" w:type="dxa"/>
            <w:tcMar>
              <w:top w:w="90" w:type="dxa"/>
              <w:left w:w="100" w:type="dxa"/>
              <w:bottom w:w="90" w:type="dxa"/>
              <w:right w:w="100" w:type="dxa"/>
            </w:tcMar>
          </w:tcPr>
          <w:p w14:paraId="40EE704A" w14:textId="77777777" w:rsidR="00B97F2E" w:rsidRPr="004A54D1" w:rsidRDefault="00B436FF" w:rsidP="00651BFE">
            <w:r w:rsidRPr="004A54D1">
              <w:t xml:space="preserve">Pháp luật hiện hành về quy hoạch, đất đai, đầu tư, xây dựng và quản lý hạ tầng </w:t>
            </w:r>
            <w:r w:rsidRPr="004A54D1">
              <w:lastRenderedPageBreak/>
              <w:t>có quy định liên quan nhưng chưa điều chỉnh trực tiếp nội dung kỹ thuật này của cơ chế TDR.</w:t>
            </w:r>
          </w:p>
        </w:tc>
        <w:tc>
          <w:tcPr>
            <w:tcW w:w="6080" w:type="dxa"/>
            <w:tcMar>
              <w:top w:w="90" w:type="dxa"/>
              <w:left w:w="100" w:type="dxa"/>
              <w:bottom w:w="90" w:type="dxa"/>
              <w:right w:w="100" w:type="dxa"/>
            </w:tcMar>
          </w:tcPr>
          <w:p w14:paraId="16569928" w14:textId="77777777" w:rsidR="00B97F2E" w:rsidRPr="004A54D1" w:rsidRDefault="00B436FF" w:rsidP="00651BFE">
            <w:r w:rsidRPr="004A54D1">
              <w:lastRenderedPageBreak/>
              <w:t>4. Xác định nguồn chỉ tiêu</w:t>
            </w:r>
          </w:p>
          <w:p w14:paraId="133E57F2" w14:textId="77777777" w:rsidR="00B97F2E" w:rsidRPr="004A54D1" w:rsidRDefault="00B436FF" w:rsidP="00651BFE">
            <w:r w:rsidRPr="004A54D1">
              <w:t>Nguồn chỉ tiêu được xác định theo thứ tự:</w:t>
            </w:r>
          </w:p>
          <w:p w14:paraId="59C08C2B" w14:textId="77777777" w:rsidR="00B97F2E" w:rsidRPr="004A54D1" w:rsidRDefault="00B436FF" w:rsidP="00651BFE">
            <w:r w:rsidRPr="004A54D1">
              <w:lastRenderedPageBreak/>
              <w:t>a) Quỹ dự trữ chỉ tiêu quy hoạch;</w:t>
            </w:r>
          </w:p>
          <w:p w14:paraId="4ACE42BC" w14:textId="77777777" w:rsidR="00B97F2E" w:rsidRPr="004A54D1" w:rsidRDefault="00B436FF" w:rsidP="00651BFE">
            <w:r w:rsidRPr="004A54D1">
              <w:t>b) Khu vực cho được xác định trước;</w:t>
            </w:r>
          </w:p>
          <w:p w14:paraId="65E2FC76" w14:textId="77777777" w:rsidR="00B97F2E" w:rsidRPr="004A54D1" w:rsidRDefault="00B436FF" w:rsidP="00651BFE">
            <w:r w:rsidRPr="004A54D1">
              <w:t>c) Khu vực cho do các bên đề xuất;</w:t>
            </w:r>
          </w:p>
          <w:p w14:paraId="4FFC36B9" w14:textId="77777777" w:rsidR="00B97F2E" w:rsidRPr="004A54D1" w:rsidRDefault="00B436FF" w:rsidP="00651BFE">
            <w:r w:rsidRPr="004A54D1">
              <w:t>d) Nguồn chỉ tiêu hoàn trả hoặc thu hồi.</w:t>
            </w:r>
          </w:p>
          <w:p w14:paraId="19CC3AB7" w14:textId="77777777" w:rsidR="00B97F2E" w:rsidRPr="004A54D1" w:rsidRDefault="00B436FF" w:rsidP="00651BFE">
            <w:r w:rsidRPr="004A54D1">
              <w:t>Mỗi nguồn chỉ tiêu phải có mã định danh để bảo đảm khả năng truy xuất.</w:t>
            </w:r>
          </w:p>
        </w:tc>
        <w:tc>
          <w:tcPr>
            <w:tcW w:w="5725" w:type="dxa"/>
            <w:tcMar>
              <w:top w:w="90" w:type="dxa"/>
              <w:left w:w="100" w:type="dxa"/>
              <w:bottom w:w="90" w:type="dxa"/>
              <w:right w:w="100" w:type="dxa"/>
            </w:tcMar>
          </w:tcPr>
          <w:p w14:paraId="4AF53A59" w14:textId="48AB0A0D" w:rsidR="00B97F2E" w:rsidRPr="004A54D1" w:rsidRDefault="00DA328C" w:rsidP="00651BFE">
            <w:r>
              <w:lastRenderedPageBreak/>
              <w:t xml:space="preserve"> </w:t>
            </w:r>
            <w:r w:rsidR="009D077F" w:rsidRPr="009D077F">
              <w:t xml:space="preserve">Việc xác định nguồn chỉ tiêu nhằm bảo đảm mọi chỉ tiêu được phân bổ đều có nguồn gốc rõ ràng và được kiểm soát </w:t>
            </w:r>
            <w:r w:rsidR="009D077F" w:rsidRPr="009D077F">
              <w:lastRenderedPageBreak/>
              <w:t>trong hệ thống quản lý. Mã định danh nguồn chỉ tiêu giúp truy xuất quá trình hình thành, phân bổ, sử dụng và hoàn trả, tránh việc tạo lập hoặc ghi nhận trùng lặp chỉ tiêu.</w:t>
            </w:r>
          </w:p>
        </w:tc>
      </w:tr>
      <w:tr w:rsidR="00B97F2E" w:rsidRPr="004A54D1" w14:paraId="38C46A12" w14:textId="77777777" w:rsidTr="0008165E">
        <w:tc>
          <w:tcPr>
            <w:tcW w:w="3771" w:type="dxa"/>
            <w:tcMar>
              <w:top w:w="90" w:type="dxa"/>
              <w:left w:w="100" w:type="dxa"/>
              <w:bottom w:w="90" w:type="dxa"/>
              <w:right w:w="100" w:type="dxa"/>
            </w:tcMar>
          </w:tcPr>
          <w:p w14:paraId="03D3FAFF" w14:textId="77777777" w:rsidR="00B97F2E" w:rsidRPr="004A54D1" w:rsidRDefault="00B436FF" w:rsidP="00651BFE">
            <w:r w:rsidRPr="004A54D1">
              <w:lastRenderedPageBreak/>
              <w:t>Luật Quy hoạch đô thị và nông thôn số 47/2024/QH15; quy chuẩn kỹ thuật quốc gia về quy hoạch xây dựng/đô thị và các tiêu chuẩn chuyên ngành về giao thông, cấp thoát nước, năng lượng, môi trường, hạ tầng xã hội. Pháp luật hiện hành yêu cầu quy mô phát triển phù hợp khả năng đáp ứng hạ tầng nhưng chưa quy định phương pháp xác lập hạn ngạch TDR.</w:t>
            </w:r>
          </w:p>
        </w:tc>
        <w:tc>
          <w:tcPr>
            <w:tcW w:w="6080" w:type="dxa"/>
            <w:tcMar>
              <w:top w:w="90" w:type="dxa"/>
              <w:left w:w="100" w:type="dxa"/>
              <w:bottom w:w="90" w:type="dxa"/>
              <w:right w:w="100" w:type="dxa"/>
            </w:tcMar>
          </w:tcPr>
          <w:p w14:paraId="7650B418" w14:textId="77777777" w:rsidR="00B97F2E" w:rsidRPr="004A54D1" w:rsidRDefault="00B436FF" w:rsidP="00651BFE">
            <w:r w:rsidRPr="004A54D1">
              <w:t>5. Thẩm định quy hoạch</w:t>
            </w:r>
          </w:p>
          <w:p w14:paraId="1119E40C" w14:textId="77777777" w:rsidR="00B97F2E" w:rsidRPr="004A54D1" w:rsidRDefault="00B436FF" w:rsidP="00651BFE">
            <w:r w:rsidRPr="004A54D1">
              <w:t>Cơ quan chuyên môn về quy hoạch kiểm tra:</w:t>
            </w:r>
          </w:p>
          <w:p w14:paraId="294E666B" w14:textId="77777777" w:rsidR="00B97F2E" w:rsidRPr="004A54D1" w:rsidRDefault="00B436FF" w:rsidP="00651BFE">
            <w:r w:rsidRPr="004A54D1">
              <w:t>a) Chức năng sử dụng đất;</w:t>
            </w:r>
          </w:p>
          <w:p w14:paraId="3FBBEA57" w14:textId="77777777" w:rsidR="00B97F2E" w:rsidRPr="004A54D1" w:rsidRDefault="00B436FF" w:rsidP="00651BFE">
            <w:r w:rsidRPr="004A54D1">
              <w:t>b) Hệ số sử dụng đất;</w:t>
            </w:r>
          </w:p>
          <w:p w14:paraId="2719F2C9" w14:textId="77777777" w:rsidR="00B97F2E" w:rsidRPr="004A54D1" w:rsidRDefault="00B436FF" w:rsidP="00651BFE">
            <w:r w:rsidRPr="004A54D1">
              <w:t>c) Mật độ xây dựng;</w:t>
            </w:r>
          </w:p>
          <w:p w14:paraId="2983C111" w14:textId="77777777" w:rsidR="00B97F2E" w:rsidRPr="004A54D1" w:rsidRDefault="00B436FF" w:rsidP="00651BFE">
            <w:r w:rsidRPr="004A54D1">
              <w:t>d) Tầng cao;</w:t>
            </w:r>
          </w:p>
          <w:p w14:paraId="3E927DEC" w14:textId="77777777" w:rsidR="00B97F2E" w:rsidRPr="004A54D1" w:rsidRDefault="00B436FF" w:rsidP="00651BFE">
            <w:r w:rsidRPr="004A54D1">
              <w:t>e) Không gian cảnh quan;</w:t>
            </w:r>
          </w:p>
          <w:p w14:paraId="14F58AEC" w14:textId="77777777" w:rsidR="00B97F2E" w:rsidRPr="004A54D1" w:rsidRDefault="00B436FF" w:rsidP="00651BFE">
            <w:r w:rsidRPr="004A54D1">
              <w:t>f) Cấu trúc đô thị;</w:t>
            </w:r>
          </w:p>
          <w:p w14:paraId="2ADF3E73" w14:textId="77777777" w:rsidR="00B97F2E" w:rsidRPr="004A54D1" w:rsidRDefault="00B436FF" w:rsidP="00651BFE">
            <w:r w:rsidRPr="004A54D1">
              <w:t>g) Tính tương thích với quy hoạch TOD;</w:t>
            </w:r>
          </w:p>
          <w:p w14:paraId="516B9CE4" w14:textId="77777777" w:rsidR="00B97F2E" w:rsidRPr="004A54D1" w:rsidRDefault="00B436FF" w:rsidP="00651BFE">
            <w:r w:rsidRPr="004A54D1">
              <w:t>h) Khả năng ghi nhận phần chỉ tiêu tăng thêm.</w:t>
            </w:r>
          </w:p>
        </w:tc>
        <w:tc>
          <w:tcPr>
            <w:tcW w:w="5725" w:type="dxa"/>
            <w:tcMar>
              <w:top w:w="90" w:type="dxa"/>
              <w:left w:w="100" w:type="dxa"/>
              <w:bottom w:w="90" w:type="dxa"/>
              <w:right w:w="100" w:type="dxa"/>
            </w:tcMar>
          </w:tcPr>
          <w:p w14:paraId="286EABE0" w14:textId="231BDA2A" w:rsidR="00B97F2E" w:rsidRPr="004A54D1" w:rsidRDefault="009D077F" w:rsidP="00651BFE">
            <w:r w:rsidRPr="009D077F">
              <w:t>Thẩm định quy hoạch nhằm bảo đảm phần chỉ tiêu tăng thêm được phân bổ phù hợp với định hướng không gian đô thị, chức năng sử dụng đất và cấu trúc phát triển TOD. Việc xem xét các chỉ tiêu quy hoạch, kiến trúc và cảnh quan nhằm kiểm soát sự gia tăng cường độ phát triển theo hướng đồng bộ với quy hoạch được duyệt.</w:t>
            </w:r>
          </w:p>
        </w:tc>
      </w:tr>
      <w:tr w:rsidR="00B97F2E" w:rsidRPr="004A54D1" w14:paraId="4823F52C" w14:textId="77777777" w:rsidTr="0008165E">
        <w:tc>
          <w:tcPr>
            <w:tcW w:w="3771" w:type="dxa"/>
            <w:tcMar>
              <w:top w:w="90" w:type="dxa"/>
              <w:left w:w="100" w:type="dxa"/>
              <w:bottom w:w="90" w:type="dxa"/>
              <w:right w:w="100" w:type="dxa"/>
            </w:tcMar>
          </w:tcPr>
          <w:p w14:paraId="62260922" w14:textId="77777777" w:rsidR="00B97F2E" w:rsidRPr="004A54D1" w:rsidRDefault="00B436FF" w:rsidP="00651BFE">
            <w:r w:rsidRPr="004A54D1">
              <w:t>Luật Quy hoạch đô thị và nông thôn số 47/2024/QH15; quy chuẩn kỹ thuật quốc gia về quy hoạch xây dựng/đô thị và các tiêu chuẩn chuyên ngành về giao thông, cấp thoát nước, năng lượng, môi trường, hạ tầng xã hội. Pháp luật hiện hành yêu cầu quy mô phát triển phù hợp khả năng đáp ứng hạ tầng nhưng chưa quy định phương pháp xác lập hạn ngạch TDR.</w:t>
            </w:r>
          </w:p>
        </w:tc>
        <w:tc>
          <w:tcPr>
            <w:tcW w:w="6080" w:type="dxa"/>
            <w:tcMar>
              <w:top w:w="90" w:type="dxa"/>
              <w:left w:w="100" w:type="dxa"/>
              <w:bottom w:w="90" w:type="dxa"/>
              <w:right w:w="100" w:type="dxa"/>
            </w:tcMar>
          </w:tcPr>
          <w:p w14:paraId="683939F6" w14:textId="77777777" w:rsidR="00B97F2E" w:rsidRPr="004A54D1" w:rsidRDefault="00B436FF" w:rsidP="00651BFE">
            <w:r w:rsidRPr="004A54D1">
              <w:t>6. Thẩm định sức chứa</w:t>
            </w:r>
          </w:p>
          <w:p w14:paraId="76717FAF" w14:textId="77777777" w:rsidR="00B97F2E" w:rsidRPr="004A54D1" w:rsidRDefault="00B436FF" w:rsidP="00651BFE">
            <w:r w:rsidRPr="004A54D1">
              <w:t>Việc thẩm định sức chứa thực hiện theo Phụ lục I ban hành kèm theo Nghị quyết này.</w:t>
            </w:r>
          </w:p>
          <w:p w14:paraId="7B3C5D4C" w14:textId="77777777" w:rsidR="00B97F2E" w:rsidRPr="004A54D1" w:rsidRDefault="00B436FF" w:rsidP="00651BFE">
            <w:r w:rsidRPr="004A54D1">
              <w:t>Trường hợp đề nghị tăng chỉ tiêu có quy mô nhỏ, Ủy ban nhân dân Thành phố có thể quy định ngưỡng áp dụng thủ tục đánh giá rút gọn nhưng phải bảo đảm không vượt hạn ngạch và không làm phát sinh điểm nghẽn hạ tầng.</w:t>
            </w:r>
          </w:p>
        </w:tc>
        <w:tc>
          <w:tcPr>
            <w:tcW w:w="5725" w:type="dxa"/>
            <w:tcMar>
              <w:top w:w="90" w:type="dxa"/>
              <w:left w:w="100" w:type="dxa"/>
              <w:bottom w:w="90" w:type="dxa"/>
              <w:right w:w="100" w:type="dxa"/>
            </w:tcMar>
          </w:tcPr>
          <w:p w14:paraId="55D42F35" w14:textId="29C2E946" w:rsidR="00B97F2E" w:rsidRPr="004A54D1" w:rsidRDefault="00DA328C" w:rsidP="00651BFE">
            <w:r>
              <w:t xml:space="preserve"> </w:t>
            </w:r>
            <w:r w:rsidR="009D077F" w:rsidRPr="009D077F">
              <w:t>Thẩm định sức chứa nhằm bảo đảm việc tiếp nhận chỉ tiêu tăng thêm luôn gắn với khả năng đáp ứng thực tế của hệ thống giao thông, hạ tầng kỹ thuật và hạ tầng xã hội. Việc áp dụng thủ tục rút gọn đối với trường hợp quy mô nhỏ nhằm bảo đảm tính khả thi trong thực hiện nhưng không làm giảm yêu cầu kiểm soát sức chứa và giới hạn phát triển.</w:t>
            </w:r>
          </w:p>
        </w:tc>
      </w:tr>
      <w:tr w:rsidR="00B97F2E" w:rsidRPr="004A54D1" w14:paraId="26EC30C2" w14:textId="77777777" w:rsidTr="0008165E">
        <w:tc>
          <w:tcPr>
            <w:tcW w:w="3771" w:type="dxa"/>
            <w:tcMar>
              <w:top w:w="90" w:type="dxa"/>
              <w:left w:w="100" w:type="dxa"/>
              <w:bottom w:w="90" w:type="dxa"/>
              <w:right w:w="100" w:type="dxa"/>
            </w:tcMar>
          </w:tcPr>
          <w:p w14:paraId="2681688F" w14:textId="77777777" w:rsidR="00B97F2E" w:rsidRPr="004A54D1" w:rsidRDefault="00B436FF" w:rsidP="00651BFE">
            <w:r w:rsidRPr="004A54D1">
              <w:t>Pháp luật hiện hành về quy hoạch, đất đai, đầu tư, xây dựng và quản lý hạ tầng có quy định liên quan nhưng chưa điều chỉnh trực tiếp nội dung kỹ thuật này của cơ chế TDR.</w:t>
            </w:r>
          </w:p>
        </w:tc>
        <w:tc>
          <w:tcPr>
            <w:tcW w:w="6080" w:type="dxa"/>
            <w:tcMar>
              <w:top w:w="90" w:type="dxa"/>
              <w:left w:w="100" w:type="dxa"/>
              <w:bottom w:w="90" w:type="dxa"/>
              <w:right w:w="100" w:type="dxa"/>
            </w:tcMar>
          </w:tcPr>
          <w:p w14:paraId="4D950C0B" w14:textId="77777777" w:rsidR="00B97F2E" w:rsidRPr="004A54D1" w:rsidRDefault="00B436FF" w:rsidP="00651BFE">
            <w:r w:rsidRPr="004A54D1">
              <w:t>7. Xác định phương thức phân bổ</w:t>
            </w:r>
          </w:p>
          <w:p w14:paraId="69FBD085" w14:textId="77777777" w:rsidR="00B97F2E" w:rsidRPr="004A54D1" w:rsidRDefault="00B436FF" w:rsidP="00651BFE">
            <w:r w:rsidRPr="004A54D1">
              <w:t>7.1. Phân bổ trực tiếp được xem xét trong các trường hợp:</w:t>
            </w:r>
          </w:p>
          <w:p w14:paraId="7C7B65F0" w14:textId="77777777" w:rsidR="00B97F2E" w:rsidRPr="004A54D1" w:rsidRDefault="00B436FF" w:rsidP="00651BFE">
            <w:r w:rsidRPr="004A54D1">
              <w:t>a) Chỉ có một chủ thể đủ điều kiện;</w:t>
            </w:r>
          </w:p>
          <w:p w14:paraId="2502B069" w14:textId="77777777" w:rsidR="00B97F2E" w:rsidRPr="004A54D1" w:rsidRDefault="00B436FF" w:rsidP="00651BFE">
            <w:r w:rsidRPr="004A54D1">
              <w:t>b) Chỉ tiêu gắn với mục tiêu công cộng cụ thể;</w:t>
            </w:r>
          </w:p>
          <w:p w14:paraId="7336684F" w14:textId="77777777" w:rsidR="00B97F2E" w:rsidRPr="004A54D1" w:rsidRDefault="00B436FF" w:rsidP="00651BFE">
            <w:r w:rsidRPr="004A54D1">
              <w:t>c) Việc phân bổ nhằm thực hiện dự án ưu tiên được cơ quan có thẩm quyền xác định;</w:t>
            </w:r>
          </w:p>
          <w:p w14:paraId="094C996F" w14:textId="77777777" w:rsidR="00B97F2E" w:rsidRPr="004A54D1" w:rsidRDefault="00B436FF" w:rsidP="00651BFE">
            <w:r w:rsidRPr="004A54D1">
              <w:t>d) Khu vực không thuộc trường hợp phải phân bổ theo cơ chế đấu giá;</w:t>
            </w:r>
          </w:p>
          <w:p w14:paraId="5AA6FF2E" w14:textId="77777777" w:rsidR="00B97F2E" w:rsidRPr="004A54D1" w:rsidRDefault="00B436FF" w:rsidP="00651BFE">
            <w:r w:rsidRPr="004A54D1">
              <w:lastRenderedPageBreak/>
              <w:t>đ) Trường hợp khác theo quy định.</w:t>
            </w:r>
          </w:p>
          <w:p w14:paraId="539868F8" w14:textId="77777777" w:rsidR="00B97F2E" w:rsidRPr="004A54D1" w:rsidRDefault="00B436FF" w:rsidP="00651BFE">
            <w:r w:rsidRPr="004A54D1">
              <w:t>7.2. Phương thức cạnh tranh được xem xét khi nhu cầu của các chủ thể đủ điều kiện lớn hơn hạn ngạch có thể phân bổ hoặc tại các khu vực có hạn ngạch khan hiếm và nhu cầu cao cần thực hiện phân bổ theo cơ chế cạnh tranh.</w:t>
            </w:r>
          </w:p>
        </w:tc>
        <w:tc>
          <w:tcPr>
            <w:tcW w:w="5725" w:type="dxa"/>
            <w:tcMar>
              <w:top w:w="90" w:type="dxa"/>
              <w:left w:w="100" w:type="dxa"/>
              <w:bottom w:w="90" w:type="dxa"/>
              <w:right w:w="100" w:type="dxa"/>
            </w:tcMar>
          </w:tcPr>
          <w:p w14:paraId="18FFC318" w14:textId="081A5E9B" w:rsidR="00B97F2E" w:rsidRPr="004A54D1" w:rsidRDefault="009D077F" w:rsidP="00651BFE">
            <w:r w:rsidRPr="009D077F">
              <w:lastRenderedPageBreak/>
              <w:t xml:space="preserve">Việc xác định phương thức phân bổ nhằm bảo đảm lựa chọn phương án phù hợp với đặc điểm nguồn chỉ tiêu và mức độ cạnh tranh của nhu cầu sử dụng. Phân bổ trực tiếp được áp dụng đối với trường hợp có cơ sở rõ ràng về mục tiêu và điều kiện thực hiện; </w:t>
            </w:r>
            <w:r>
              <w:t xml:space="preserve">phân bổ </w:t>
            </w:r>
            <w:r w:rsidRPr="009D077F">
              <w:t>cạnh tranh được áp dụng khi nhu cầu vượt quá khả năng phân bổ nhằm bảo đảm tính minh bạch và hiệu quả sử dụng nguồn lực phát triển đô thị.</w:t>
            </w:r>
          </w:p>
        </w:tc>
      </w:tr>
      <w:tr w:rsidR="00B97F2E" w:rsidRPr="004A54D1" w14:paraId="38C16149" w14:textId="77777777" w:rsidTr="0008165E">
        <w:tc>
          <w:tcPr>
            <w:tcW w:w="3771" w:type="dxa"/>
            <w:tcMar>
              <w:top w:w="90" w:type="dxa"/>
              <w:left w:w="100" w:type="dxa"/>
              <w:bottom w:w="90" w:type="dxa"/>
              <w:right w:w="100" w:type="dxa"/>
            </w:tcMar>
          </w:tcPr>
          <w:p w14:paraId="4E174F6D" w14:textId="77777777" w:rsidR="00B97F2E" w:rsidRPr="004A54D1" w:rsidRDefault="00B436FF" w:rsidP="00651BFE">
            <w:r w:rsidRPr="004A54D1">
              <w:lastRenderedPageBreak/>
              <w:t>Luật Đất đai số 31/2024/QH15; Luật Giá số 16/2023/QH15; Luật Đấu giá tài sản và luật sửa đổi; Luật Ngân sách nhà nước; Luật Phí và lệ phí; pháp luật thuế. Các văn bản này điều chỉnh giá, đấu giá và thu ngân sách nhưng chưa tạo riêng khoản thu từ chuyển nhượng chỉ tiêu quy hoạch.</w:t>
            </w:r>
          </w:p>
        </w:tc>
        <w:tc>
          <w:tcPr>
            <w:tcW w:w="6080" w:type="dxa"/>
            <w:tcMar>
              <w:top w:w="90" w:type="dxa"/>
              <w:left w:w="100" w:type="dxa"/>
              <w:bottom w:w="90" w:type="dxa"/>
              <w:right w:w="100" w:type="dxa"/>
            </w:tcMar>
          </w:tcPr>
          <w:p w14:paraId="6F4EF757" w14:textId="77777777" w:rsidR="00B97F2E" w:rsidRPr="004A54D1" w:rsidRDefault="00B436FF" w:rsidP="00651BFE">
            <w:r w:rsidRPr="004A54D1">
              <w:t>8. Xác định nghĩa vụ tài chính</w:t>
            </w:r>
          </w:p>
          <w:p w14:paraId="4373B047" w14:textId="77777777" w:rsidR="00B97F2E" w:rsidRPr="004A54D1" w:rsidRDefault="00B436FF" w:rsidP="00651BFE">
            <w:r w:rsidRPr="004A54D1">
              <w:t>Việc xác định nghĩa vụ tài chính thực hiện theo Phụ lục IV ban hành kèm theo Nghị quyết này.</w:t>
            </w:r>
          </w:p>
          <w:p w14:paraId="483E6E62" w14:textId="77777777" w:rsidR="00B97F2E" w:rsidRPr="004A54D1" w:rsidRDefault="00B436FF" w:rsidP="00651BFE">
            <w:r w:rsidRPr="004A54D1">
              <w:t>Cơ quan thẩm định lập bảng xác định các nội dung sau:</w:t>
            </w:r>
          </w:p>
          <w:p w14:paraId="1E1D703C" w14:textId="77777777" w:rsidR="00B97F2E" w:rsidRPr="004A54D1" w:rsidRDefault="00B436FF" w:rsidP="00651BFE">
            <w:r w:rsidRPr="004A54D1">
              <w:t>a) Diện tích sàn tăng thêm;</w:t>
            </w:r>
          </w:p>
          <w:p w14:paraId="6A675DF9" w14:textId="77777777" w:rsidR="00B97F2E" w:rsidRPr="004A54D1" w:rsidRDefault="00B436FF" w:rsidP="00651BFE">
            <w:r w:rsidRPr="004A54D1">
              <w:t>b) Nhóm chức năng;</w:t>
            </w:r>
          </w:p>
          <w:p w14:paraId="1A8D11CB" w14:textId="77777777" w:rsidR="00B97F2E" w:rsidRPr="004A54D1" w:rsidRDefault="00B436FF" w:rsidP="00651BFE">
            <w:r w:rsidRPr="004A54D1">
              <w:t>c) Mức thu cơ sở;</w:t>
            </w:r>
          </w:p>
          <w:p w14:paraId="30F067A6" w14:textId="77777777" w:rsidR="00B97F2E" w:rsidRPr="004A54D1" w:rsidRDefault="00B436FF" w:rsidP="00651BFE">
            <w:r w:rsidRPr="004A54D1">
              <w:t>d) Các hệ số;</w:t>
            </w:r>
          </w:p>
          <w:p w14:paraId="11C5090C" w14:textId="77777777" w:rsidR="00B97F2E" w:rsidRPr="004A54D1" w:rsidRDefault="00B436FF" w:rsidP="00651BFE">
            <w:r w:rsidRPr="004A54D1">
              <w:t>e) Tổng khoản phải nộp;</w:t>
            </w:r>
          </w:p>
          <w:p w14:paraId="4EF8DE9C" w14:textId="77777777" w:rsidR="00B97F2E" w:rsidRPr="004A54D1" w:rsidRDefault="00B436FF" w:rsidP="00651BFE">
            <w:r w:rsidRPr="004A54D1">
              <w:t>f) Thời hạn nộp.</w:t>
            </w:r>
          </w:p>
        </w:tc>
        <w:tc>
          <w:tcPr>
            <w:tcW w:w="5725" w:type="dxa"/>
            <w:tcMar>
              <w:top w:w="90" w:type="dxa"/>
              <w:left w:w="100" w:type="dxa"/>
              <w:bottom w:w="90" w:type="dxa"/>
              <w:right w:w="100" w:type="dxa"/>
            </w:tcMar>
          </w:tcPr>
          <w:p w14:paraId="3C80EAED" w14:textId="1519EB82" w:rsidR="00B97F2E" w:rsidRPr="004A54D1" w:rsidRDefault="009D077F" w:rsidP="00651BFE">
            <w:r w:rsidRPr="009D077F">
              <w:t>Việc xác định nghĩa vụ tài chính là bước nhằm ghi nhận và quản lý phần giá trị gia tăng phát sinh từ việc được phân bổ thêm chỉ tiêu quy hoạch. Nội dung xác định nghĩa vụ tài chính được thực hiện trên cơ sở phần diện tích sàn tăng thêm, chức năng sử dụng và các yếu tố liên quan, đồng thời không thay thế các nghĩa vụ tài chính khác theo quy định pháp luật.</w:t>
            </w:r>
          </w:p>
        </w:tc>
      </w:tr>
      <w:tr w:rsidR="00B97F2E" w:rsidRPr="004A54D1" w14:paraId="171A39AB" w14:textId="77777777" w:rsidTr="0008165E">
        <w:tc>
          <w:tcPr>
            <w:tcW w:w="3771" w:type="dxa"/>
            <w:tcMar>
              <w:top w:w="90" w:type="dxa"/>
              <w:left w:w="100" w:type="dxa"/>
              <w:bottom w:w="90" w:type="dxa"/>
              <w:right w:w="100" w:type="dxa"/>
            </w:tcMar>
          </w:tcPr>
          <w:p w14:paraId="6DBE0987" w14:textId="77777777" w:rsidR="00B97F2E" w:rsidRPr="004A54D1" w:rsidRDefault="00B436FF" w:rsidP="00651BFE">
            <w:r w:rsidRPr="004A54D1">
              <w:t>Luật Đất đai số 31/2024/QH15; Luật Giá số 16/2023/QH15; Luật Đấu giá tài sản và luật sửa đổi; Luật Ngân sách nhà nước; Luật Phí và lệ phí; pháp luật thuế. Các văn bản này điều chỉnh giá, đấu giá và thu ngân sách nhưng chưa tạo riêng khoản thu từ chuyển nhượng chỉ tiêu quy hoạch.</w:t>
            </w:r>
          </w:p>
        </w:tc>
        <w:tc>
          <w:tcPr>
            <w:tcW w:w="6080" w:type="dxa"/>
            <w:tcMar>
              <w:top w:w="90" w:type="dxa"/>
              <w:left w:w="100" w:type="dxa"/>
              <w:bottom w:w="90" w:type="dxa"/>
              <w:right w:w="100" w:type="dxa"/>
            </w:tcMar>
          </w:tcPr>
          <w:p w14:paraId="2E808258" w14:textId="77777777" w:rsidR="00B97F2E" w:rsidRPr="004A54D1" w:rsidRDefault="00B436FF" w:rsidP="00651BFE">
            <w:r w:rsidRPr="004A54D1">
              <w:t>9. Hoàn thành nghĩa vụ tài chính</w:t>
            </w:r>
          </w:p>
          <w:p w14:paraId="13153F04" w14:textId="77777777" w:rsidR="00B97F2E" w:rsidRPr="004A54D1" w:rsidRDefault="00B436FF" w:rsidP="00651BFE">
            <w:r w:rsidRPr="004A54D1">
              <w:t>Chủ thể nhận chỉ tiêu thực hiện nghĩa vụ tài chính theo nội dung được cơ quan có thẩm quyền xác định.</w:t>
            </w:r>
          </w:p>
          <w:p w14:paraId="311F3626" w14:textId="77777777" w:rsidR="00B97F2E" w:rsidRPr="004A54D1" w:rsidRDefault="00B436FF" w:rsidP="00651BFE">
            <w:r w:rsidRPr="004A54D1">
              <w:t>Trường hợp được phép nộp theo tiến độ, văn bản xác định nghĩa vụ tài chính phải xác định rõ phần chỉ tiêu tương ứng với từng lần thanh toán.</w:t>
            </w:r>
          </w:p>
        </w:tc>
        <w:tc>
          <w:tcPr>
            <w:tcW w:w="5725" w:type="dxa"/>
            <w:tcMar>
              <w:top w:w="90" w:type="dxa"/>
              <w:left w:w="100" w:type="dxa"/>
              <w:bottom w:w="90" w:type="dxa"/>
              <w:right w:w="100" w:type="dxa"/>
            </w:tcMar>
          </w:tcPr>
          <w:p w14:paraId="156D2467" w14:textId="0207A270" w:rsidR="00B97F2E" w:rsidRPr="004A54D1" w:rsidRDefault="009D077F" w:rsidP="00651BFE">
            <w:r w:rsidRPr="009D077F">
              <w:t>Quy định về hoàn thành nghĩa vụ tài chính nhằm bảo đảm điều kiện thực hiện quyết định chuyển nhượng chỉ tiêu, đồng thời xác định rõ trách nhiệm của chủ thể nhận chỉ tiêu trước khi quyền sử dụng chỉ tiêu được ghi nhận trong hệ thống quản lý.</w:t>
            </w:r>
          </w:p>
        </w:tc>
      </w:tr>
      <w:tr w:rsidR="00B97F2E" w:rsidRPr="004A54D1" w14:paraId="7F163656" w14:textId="77777777" w:rsidTr="0008165E">
        <w:tc>
          <w:tcPr>
            <w:tcW w:w="3771" w:type="dxa"/>
            <w:tcMar>
              <w:top w:w="90" w:type="dxa"/>
              <w:left w:w="100" w:type="dxa"/>
              <w:bottom w:w="90" w:type="dxa"/>
              <w:right w:w="100" w:type="dxa"/>
            </w:tcMar>
          </w:tcPr>
          <w:p w14:paraId="64231C14" w14:textId="77777777" w:rsidR="00B97F2E" w:rsidRPr="004A54D1" w:rsidRDefault="00B436FF" w:rsidP="00651BFE">
            <w:r w:rsidRPr="004A54D1">
              <w:t>Luật Tổ chức chính quyền địa phương; Luật Ban hành văn bản quy phạm pháp luật; pháp luật về quy hoạch, đầu tư, đất đai và xây dựng. Trình tự TDR là cơ chế mới, cần được luật cấp trên giao thẩm quyền và phải phối hợp với các thủ tục chuyên ngành hiện hành.</w:t>
            </w:r>
          </w:p>
        </w:tc>
        <w:tc>
          <w:tcPr>
            <w:tcW w:w="6080" w:type="dxa"/>
            <w:tcMar>
              <w:top w:w="90" w:type="dxa"/>
              <w:left w:w="100" w:type="dxa"/>
              <w:bottom w:w="90" w:type="dxa"/>
              <w:right w:w="100" w:type="dxa"/>
            </w:tcMar>
          </w:tcPr>
          <w:p w14:paraId="31F905A1" w14:textId="77777777" w:rsidR="00B97F2E" w:rsidRPr="004A54D1" w:rsidRDefault="00B436FF" w:rsidP="00651BFE">
            <w:r w:rsidRPr="004A54D1">
              <w:t>10. Quyết định chuyển nhượng và cập nhật chỉ tiêu</w:t>
            </w:r>
          </w:p>
          <w:p w14:paraId="3959CD93" w14:textId="77777777" w:rsidR="00B97F2E" w:rsidRPr="004A54D1" w:rsidRDefault="00B436FF" w:rsidP="00651BFE">
            <w:r w:rsidRPr="004A54D1">
              <w:t>Sau khi chủ thể hoàn thành nghĩa vụ tài chính theo quy định, Ủy ban nhân dân Thành phố quyết định việc chuyển nhượng chỉ tiêu quy hoạch.</w:t>
            </w:r>
          </w:p>
          <w:p w14:paraId="4530634F" w14:textId="77777777" w:rsidR="00B97F2E" w:rsidRPr="004A54D1" w:rsidRDefault="00B436FF" w:rsidP="00651BFE">
            <w:r w:rsidRPr="004A54D1">
              <w:t>Quyết định tối thiểu bao gồm:</w:t>
            </w:r>
          </w:p>
          <w:p w14:paraId="6C5E9E8B" w14:textId="77777777" w:rsidR="00B97F2E" w:rsidRPr="004A54D1" w:rsidRDefault="00B436FF" w:rsidP="00651BFE">
            <w:r w:rsidRPr="004A54D1">
              <w:t>a) Chủ thể nhận;</w:t>
            </w:r>
          </w:p>
          <w:p w14:paraId="04F53A54" w14:textId="77777777" w:rsidR="00B97F2E" w:rsidRPr="004A54D1" w:rsidRDefault="00B436FF" w:rsidP="00651BFE">
            <w:r w:rsidRPr="004A54D1">
              <w:t>b) Dự án nhận;</w:t>
            </w:r>
          </w:p>
          <w:p w14:paraId="4ECB577F" w14:textId="77777777" w:rsidR="00B97F2E" w:rsidRPr="004A54D1" w:rsidRDefault="00B436FF" w:rsidP="00651BFE">
            <w:r w:rsidRPr="004A54D1">
              <w:t>c) Nguồn chỉ tiêu;</w:t>
            </w:r>
          </w:p>
          <w:p w14:paraId="69E878B4" w14:textId="77777777" w:rsidR="00B97F2E" w:rsidRPr="004A54D1" w:rsidRDefault="00B436FF" w:rsidP="00651BFE">
            <w:r w:rsidRPr="004A54D1">
              <w:t>d) Số lượng chỉ tiêu;</w:t>
            </w:r>
          </w:p>
          <w:p w14:paraId="166B7BDE" w14:textId="77777777" w:rsidR="00B97F2E" w:rsidRPr="004A54D1" w:rsidRDefault="00B436FF" w:rsidP="00651BFE">
            <w:r w:rsidRPr="004A54D1">
              <w:t>e) Diện tích sàn nhà ở;</w:t>
            </w:r>
          </w:p>
          <w:p w14:paraId="347BAB65" w14:textId="77777777" w:rsidR="00B97F2E" w:rsidRPr="004A54D1" w:rsidRDefault="00B436FF" w:rsidP="00651BFE">
            <w:r w:rsidRPr="004A54D1">
              <w:t>f) Diện tích sàn phi nhà ở;</w:t>
            </w:r>
          </w:p>
          <w:p w14:paraId="076B20EE" w14:textId="77777777" w:rsidR="00B97F2E" w:rsidRPr="004A54D1" w:rsidRDefault="00B436FF" w:rsidP="00651BFE">
            <w:r w:rsidRPr="004A54D1">
              <w:lastRenderedPageBreak/>
              <w:t>g) Dân số;</w:t>
            </w:r>
          </w:p>
          <w:p w14:paraId="33DAF8C5" w14:textId="77777777" w:rsidR="00B97F2E" w:rsidRPr="004A54D1" w:rsidRDefault="00B436FF" w:rsidP="00651BFE">
            <w:r w:rsidRPr="004A54D1">
              <w:t>h) Cơ cấu nhà ở, nếu có;</w:t>
            </w:r>
          </w:p>
          <w:p w14:paraId="72865AC8" w14:textId="77777777" w:rsidR="00B97F2E" w:rsidRPr="004A54D1" w:rsidRDefault="00B436FF" w:rsidP="00651BFE">
            <w:r w:rsidRPr="004A54D1">
              <w:t>i) Điều kiện hạ tầng;</w:t>
            </w:r>
          </w:p>
          <w:p w14:paraId="275593DB" w14:textId="77777777" w:rsidR="00B97F2E" w:rsidRPr="004A54D1" w:rsidRDefault="00B436FF" w:rsidP="00651BFE">
            <w:r w:rsidRPr="004A54D1">
              <w:t>j) Nghĩa vụ tài chính;</w:t>
            </w:r>
          </w:p>
          <w:p w14:paraId="1916134D" w14:textId="77777777" w:rsidR="00B97F2E" w:rsidRPr="004A54D1" w:rsidRDefault="00B436FF" w:rsidP="00651BFE">
            <w:r w:rsidRPr="004A54D1">
              <w:t>k) Thời hạn sử dụng, thực hiện;</w:t>
            </w:r>
          </w:p>
          <w:p w14:paraId="7EEF232C" w14:textId="77777777" w:rsidR="00B97F2E" w:rsidRPr="004A54D1" w:rsidRDefault="00B436FF" w:rsidP="00651BFE">
            <w:r w:rsidRPr="004A54D1">
              <w:t>l) Điều kiện thu hồi;</w:t>
            </w:r>
          </w:p>
          <w:p w14:paraId="372543A6" w14:textId="77777777" w:rsidR="00B97F2E" w:rsidRPr="004A54D1" w:rsidRDefault="00B436FF" w:rsidP="00651BFE">
            <w:r w:rsidRPr="004A54D1">
              <w:t>m) Trách nhiệm cập nhật dữ liệu.</w:t>
            </w:r>
          </w:p>
          <w:p w14:paraId="2BA10A1A" w14:textId="77777777" w:rsidR="00B97F2E" w:rsidRPr="004A54D1" w:rsidRDefault="00B436FF" w:rsidP="00651BFE">
            <w:r w:rsidRPr="004A54D1">
              <w:t>Sau khi quyết định được ban hành, cơ quan đầu mối thực hiện:</w:t>
            </w:r>
          </w:p>
          <w:p w14:paraId="5C0D5645" w14:textId="77777777" w:rsidR="00B97F2E" w:rsidRPr="004A54D1" w:rsidRDefault="00B436FF" w:rsidP="00651BFE">
            <w:r w:rsidRPr="004A54D1">
              <w:t>a) Ghi giảm nguồn chỉ tiêu;</w:t>
            </w:r>
          </w:p>
          <w:p w14:paraId="06B37235" w14:textId="77777777" w:rsidR="00B97F2E" w:rsidRPr="004A54D1" w:rsidRDefault="00B436FF" w:rsidP="00651BFE">
            <w:r w:rsidRPr="004A54D1">
              <w:t>b) Ghi tăng chỉ tiêu tại khu vực nhận;</w:t>
            </w:r>
          </w:p>
          <w:p w14:paraId="2D310644" w14:textId="77777777" w:rsidR="00B97F2E" w:rsidRPr="004A54D1" w:rsidRDefault="00B436FF" w:rsidP="00651BFE">
            <w:r w:rsidRPr="004A54D1">
              <w:t>c) Cập nhật hồ sơ quy hoạch;</w:t>
            </w:r>
          </w:p>
          <w:p w14:paraId="4CCA1C38" w14:textId="77777777" w:rsidR="00B97F2E" w:rsidRPr="004A54D1" w:rsidRDefault="00B436FF" w:rsidP="00651BFE">
            <w:r w:rsidRPr="004A54D1">
              <w:t>d) Cập nhật Sổ chỉ tiêu quy hoạch TOD.</w:t>
            </w:r>
          </w:p>
        </w:tc>
        <w:tc>
          <w:tcPr>
            <w:tcW w:w="5725" w:type="dxa"/>
            <w:tcMar>
              <w:top w:w="90" w:type="dxa"/>
              <w:left w:w="100" w:type="dxa"/>
              <w:bottom w:w="90" w:type="dxa"/>
              <w:right w:w="100" w:type="dxa"/>
            </w:tcMar>
          </w:tcPr>
          <w:p w14:paraId="00A96F0F" w14:textId="4178A886" w:rsidR="00B97F2E" w:rsidRPr="004A54D1" w:rsidRDefault="009D077F" w:rsidP="00651BFE">
            <w:r w:rsidRPr="009D077F">
              <w:lastRenderedPageBreak/>
              <w:t>Quyết định chuyển nhượng của cơ quan có thẩm quyền là căn cứ pháp lý xác lập việc phân bổ chỉ tiêu cho dự án cụ thể. Việc ghi giảm tại nguồn và ghi tăng tại khu vực nhận là nguyên tắc bắt buộc nhằm bảo đảm cân bằng hệ thống, truy xuất nguồn gốc và ngăn ngừa việc sử dụng trùng lặp chỉ tiêu.</w:t>
            </w:r>
          </w:p>
        </w:tc>
      </w:tr>
      <w:tr w:rsidR="00B97F2E" w:rsidRPr="004A54D1" w14:paraId="3D3CA01A" w14:textId="77777777" w:rsidTr="0008165E">
        <w:tc>
          <w:tcPr>
            <w:tcW w:w="3771" w:type="dxa"/>
            <w:tcMar>
              <w:top w:w="90" w:type="dxa"/>
              <w:left w:w="100" w:type="dxa"/>
              <w:bottom w:w="90" w:type="dxa"/>
              <w:right w:w="100" w:type="dxa"/>
            </w:tcMar>
          </w:tcPr>
          <w:p w14:paraId="122F81AC" w14:textId="77777777" w:rsidR="00B97F2E" w:rsidRPr="004A54D1" w:rsidRDefault="00B436FF" w:rsidP="00651BFE">
            <w:r w:rsidRPr="004A54D1">
              <w:lastRenderedPageBreak/>
              <w:t>Luật Quy hoạch đô thị và nông thôn; pháp luật về giao dịch điện tử, dữ liệu, tiếp cận thông tin, bảo vệ dữ liệu cá nhân, bí mật nhà nước và bí mật kinh doanh. Hiện chưa có hệ thống sổ pháp lý chuyên biệt cho TDR.</w:t>
            </w:r>
          </w:p>
        </w:tc>
        <w:tc>
          <w:tcPr>
            <w:tcW w:w="6080" w:type="dxa"/>
            <w:tcMar>
              <w:top w:w="90" w:type="dxa"/>
              <w:left w:w="100" w:type="dxa"/>
              <w:bottom w:w="90" w:type="dxa"/>
              <w:right w:w="100" w:type="dxa"/>
            </w:tcMar>
          </w:tcPr>
          <w:p w14:paraId="438E6F3D" w14:textId="77777777" w:rsidR="00B97F2E" w:rsidRPr="004A54D1" w:rsidRDefault="00B436FF" w:rsidP="00651BFE">
            <w:r w:rsidRPr="004A54D1">
              <w:t>11. Thông báo và cung cấp dữ liệu đã cập nhật</w:t>
            </w:r>
          </w:p>
          <w:p w14:paraId="4A4E4323" w14:textId="77777777" w:rsidR="00B97F2E" w:rsidRPr="004A54D1" w:rsidRDefault="00B436FF" w:rsidP="00651BFE">
            <w:r w:rsidRPr="004A54D1">
              <w:t>Dữ liệu đã cập nhật được cung cấp cho các cơ quan quản lý đầu tư, xây dựng, đất đai, thuế và các cơ quan có liên quan và công khai theo quy định tại Phụ lục V ban hành kèm theo Nghị quyết này.</w:t>
            </w:r>
          </w:p>
        </w:tc>
        <w:tc>
          <w:tcPr>
            <w:tcW w:w="5725" w:type="dxa"/>
            <w:tcMar>
              <w:top w:w="90" w:type="dxa"/>
              <w:left w:w="100" w:type="dxa"/>
              <w:bottom w:w="90" w:type="dxa"/>
              <w:right w:w="100" w:type="dxa"/>
            </w:tcMar>
          </w:tcPr>
          <w:p w14:paraId="37727699" w14:textId="74B85374" w:rsidR="00B97F2E" w:rsidRPr="004A54D1" w:rsidRDefault="009D077F" w:rsidP="00651BFE">
            <w:r w:rsidRPr="009D077F">
              <w:t>Việc thông báo và chia sẻ dữ liệu sau khi cập nhật nhằm bảo đảm sự thống nhất giữa các cơ quan quản lý nhà nước có liên quan, hỗ trợ quá trình thực hiện các thủ tục tiếp theo của dự án và tăng cường tính minh bạch trong quản lý chỉ tiêu quy hoạch TOD.</w:t>
            </w:r>
          </w:p>
        </w:tc>
      </w:tr>
      <w:tr w:rsidR="00B97F2E" w:rsidRPr="004A54D1" w14:paraId="5F07DBA1" w14:textId="77777777" w:rsidTr="0008165E">
        <w:tc>
          <w:tcPr>
            <w:tcW w:w="3771" w:type="dxa"/>
            <w:shd w:val="clear" w:color="auto" w:fill="F2F2F2"/>
            <w:tcMar>
              <w:top w:w="90" w:type="dxa"/>
              <w:left w:w="100" w:type="dxa"/>
              <w:bottom w:w="90" w:type="dxa"/>
              <w:right w:w="100" w:type="dxa"/>
            </w:tcMar>
          </w:tcPr>
          <w:p w14:paraId="59D6DB16" w14:textId="77777777" w:rsidR="00B97F2E" w:rsidRPr="004A54D1" w:rsidRDefault="00B97F2E" w:rsidP="00651BFE"/>
        </w:tc>
        <w:tc>
          <w:tcPr>
            <w:tcW w:w="6080" w:type="dxa"/>
            <w:shd w:val="clear" w:color="auto" w:fill="F2F2F2"/>
            <w:tcMar>
              <w:top w:w="90" w:type="dxa"/>
              <w:left w:w="100" w:type="dxa"/>
              <w:bottom w:w="90" w:type="dxa"/>
              <w:right w:w="100" w:type="dxa"/>
            </w:tcMar>
          </w:tcPr>
          <w:p w14:paraId="229FCC70" w14:textId="77777777" w:rsidR="00B97F2E" w:rsidRPr="004A54D1" w:rsidRDefault="00B436FF" w:rsidP="00651BFE">
            <w:r w:rsidRPr="004A54D1">
              <w:t>PHỤ LỤC IV</w:t>
            </w:r>
          </w:p>
          <w:p w14:paraId="67729850" w14:textId="77777777" w:rsidR="00B97F2E" w:rsidRPr="004A54D1" w:rsidRDefault="00B436FF" w:rsidP="00651BFE">
            <w:r w:rsidRPr="004A54D1">
              <w:t>NGUYÊN TẮC VÀ PHƯƠNG PHÁP XÁC ĐỊNH NGHĨA VỤ TÀI CHÍNH ĐỐI VỚI CHỈ TIÊU QUY HOẠCH TĂNG THÊM</w:t>
            </w:r>
          </w:p>
        </w:tc>
        <w:tc>
          <w:tcPr>
            <w:tcW w:w="5725" w:type="dxa"/>
            <w:shd w:val="clear" w:color="auto" w:fill="F2F2F2"/>
            <w:tcMar>
              <w:top w:w="90" w:type="dxa"/>
              <w:left w:w="100" w:type="dxa"/>
              <w:bottom w:w="90" w:type="dxa"/>
              <w:right w:w="100" w:type="dxa"/>
            </w:tcMar>
          </w:tcPr>
          <w:p w14:paraId="796C3422" w14:textId="77777777" w:rsidR="009D077F" w:rsidRDefault="009D077F" w:rsidP="009D077F">
            <w:r>
              <w:t>Phụ lục IV được ban hành nhằm hướng dẫn nguyên tắc và phương pháp xác định nghĩa vụ tài chính phát sinh khi dự án được nhận thêm chỉ tiêu quy hoạch trong khu vực TOD. Việc xác định nghĩa vụ tài chính nhằm bảo đảm nguyên tắc chia sẻ hợp lý phần giá trị gia tăng do việc tăng cường độ phát triển và đầu tư hạ tầng công cộng tạo ra, đồng thời duy trì tính khả thi của dự án và khuyến khích các mục tiêu phát triển đô thị ưu tiên.</w:t>
            </w:r>
          </w:p>
          <w:p w14:paraId="324A14AC" w14:textId="1E669FF7" w:rsidR="00B97F2E" w:rsidRPr="004A54D1" w:rsidRDefault="009D077F" w:rsidP="009D077F">
            <w:r>
              <w:t>Phụ lục mang tính khung hướng dẫn về nguyên tắc xác định khoản thu và các yếu tố cần xem xét; phương pháp tính toán cụ thể, mức thu và tổ chức thực hiện được xác định theo quy định pháp luật hiện hành và hướng dẫn của cơ quan có thẩm quyền.</w:t>
            </w:r>
          </w:p>
        </w:tc>
      </w:tr>
      <w:tr w:rsidR="00B97F2E" w:rsidRPr="004A54D1" w14:paraId="1B5C9055" w14:textId="77777777" w:rsidTr="0008165E">
        <w:tc>
          <w:tcPr>
            <w:tcW w:w="3771" w:type="dxa"/>
            <w:tcMar>
              <w:top w:w="90" w:type="dxa"/>
              <w:left w:w="100" w:type="dxa"/>
              <w:bottom w:w="90" w:type="dxa"/>
              <w:right w:w="100" w:type="dxa"/>
            </w:tcMar>
          </w:tcPr>
          <w:p w14:paraId="4B81A4D3" w14:textId="77777777" w:rsidR="00B97F2E" w:rsidRPr="004A54D1" w:rsidRDefault="00B436FF" w:rsidP="00651BFE">
            <w:r w:rsidRPr="004A54D1">
              <w:t xml:space="preserve">Pháp luật hiện hành về quy hoạch, đất đai, đầu tư, xây dựng và quản lý hạ tầng có quy định liên quan nhưng chưa điều </w:t>
            </w:r>
            <w:r w:rsidRPr="004A54D1">
              <w:lastRenderedPageBreak/>
              <w:t>chỉnh trực tiếp nội dung kỹ thuật này của cơ chế TDR.</w:t>
            </w:r>
          </w:p>
        </w:tc>
        <w:tc>
          <w:tcPr>
            <w:tcW w:w="6080" w:type="dxa"/>
            <w:tcMar>
              <w:top w:w="90" w:type="dxa"/>
              <w:left w:w="100" w:type="dxa"/>
              <w:bottom w:w="90" w:type="dxa"/>
              <w:right w:w="100" w:type="dxa"/>
            </w:tcMar>
          </w:tcPr>
          <w:p w14:paraId="479D1DBA" w14:textId="77777777" w:rsidR="00B97F2E" w:rsidRPr="004A54D1" w:rsidRDefault="00B436FF" w:rsidP="00651BFE">
            <w:r w:rsidRPr="004A54D1">
              <w:lastRenderedPageBreak/>
              <w:t>1. Mục tiêu</w:t>
            </w:r>
          </w:p>
          <w:p w14:paraId="718A31B3" w14:textId="77777777" w:rsidR="00B97F2E" w:rsidRPr="004A54D1" w:rsidRDefault="00B436FF" w:rsidP="00651BFE">
            <w:r w:rsidRPr="004A54D1">
              <w:t>Việc xác định nghĩa vụ tài chính đối với chỉ tiêu quy hoạch tăng thêm nhằm:</w:t>
            </w:r>
          </w:p>
          <w:p w14:paraId="5DA184A8" w14:textId="77777777" w:rsidR="00B97F2E" w:rsidRPr="004A54D1" w:rsidRDefault="00B436FF" w:rsidP="00651BFE">
            <w:r w:rsidRPr="004A54D1">
              <w:lastRenderedPageBreak/>
              <w:t>a) Thu hồi cho Nhà nước một phần giá trị tăng thêm do quyết định tăng cường độ phát triển và đầu tư hạ tầng công cộng tạo ra;</w:t>
            </w:r>
          </w:p>
          <w:p w14:paraId="186AF8C6" w14:textId="77777777" w:rsidR="00B97F2E" w:rsidRPr="004A54D1" w:rsidRDefault="00B436FF" w:rsidP="00651BFE">
            <w:r w:rsidRPr="004A54D1">
              <w:t>b) Bảo đảm mức thu tương xứng với lợi ích kinh tế của phần chỉ tiêu tăng thêm;</w:t>
            </w:r>
          </w:p>
          <w:p w14:paraId="5AD6924E" w14:textId="77777777" w:rsidR="00B97F2E" w:rsidRPr="004A54D1" w:rsidRDefault="00B436FF" w:rsidP="00651BFE">
            <w:r w:rsidRPr="004A54D1">
              <w:t>c) Không tạo mức thu làm mất tính khả thi hợp lý của dự án;</w:t>
            </w:r>
          </w:p>
          <w:p w14:paraId="74B79406" w14:textId="77777777" w:rsidR="00B97F2E" w:rsidRPr="004A54D1" w:rsidRDefault="00B436FF" w:rsidP="00651BFE">
            <w:r w:rsidRPr="004A54D1">
              <w:t>d) Khuyến khích thực hiện các mục tiêu phát triển đô thị được ưu tiên, bao gồm phát triển xanh, bao trùm, thích ứng với biến đổi khí hậu, bảo tồn và bảo vệ môi trường.</w:t>
            </w:r>
          </w:p>
          <w:p w14:paraId="41B69447" w14:textId="77777777" w:rsidR="00B97F2E" w:rsidRPr="004A54D1" w:rsidRDefault="00B436FF" w:rsidP="00651BFE">
            <w:r w:rsidRPr="004A54D1">
              <w:t>e) Thu hồi cho Nhà nước một phần giá trị tăng thêm do quyết định tăng cường độ phát triển và đầu tư hạ tầng công cộng tạo ra;</w:t>
            </w:r>
          </w:p>
          <w:p w14:paraId="1463496D" w14:textId="77777777" w:rsidR="00B97F2E" w:rsidRPr="004A54D1" w:rsidRDefault="00B436FF" w:rsidP="00651BFE">
            <w:r w:rsidRPr="004A54D1">
              <w:t>f) Bảo đảm mức thu tương xứng với lợi ích kinh tế của phần chỉ tiêu tăng thêm;</w:t>
            </w:r>
          </w:p>
          <w:p w14:paraId="4004A813" w14:textId="77777777" w:rsidR="00B97F2E" w:rsidRPr="004A54D1" w:rsidRDefault="00B436FF" w:rsidP="00651BFE">
            <w:r w:rsidRPr="004A54D1">
              <w:t>g) Không tạo mức thu làm mất tính khả thi hợp lý của dự án;</w:t>
            </w:r>
          </w:p>
          <w:p w14:paraId="0DB0B3B4" w14:textId="77777777" w:rsidR="00B97F2E" w:rsidRPr="004A54D1" w:rsidRDefault="00B436FF" w:rsidP="00651BFE">
            <w:r w:rsidRPr="004A54D1">
              <w:t>h) Khuyến khích thực hiện các mục tiêu phát triển đô thị được ưu tiên, bao gồm phát triển xanh, bao trùm, thích ứng với biến đổi khí hậu, bảo tồn và bảo vệ môi trường.</w:t>
            </w:r>
          </w:p>
        </w:tc>
        <w:tc>
          <w:tcPr>
            <w:tcW w:w="5725" w:type="dxa"/>
            <w:tcMar>
              <w:top w:w="90" w:type="dxa"/>
              <w:left w:w="100" w:type="dxa"/>
              <w:bottom w:w="90" w:type="dxa"/>
              <w:right w:w="100" w:type="dxa"/>
            </w:tcMar>
          </w:tcPr>
          <w:p w14:paraId="6B90991B" w14:textId="2ED1E2A6" w:rsidR="009D077F" w:rsidRDefault="009D077F" w:rsidP="009D077F">
            <w:r>
              <w:lastRenderedPageBreak/>
              <w:t xml:space="preserve">Việc xác định nghĩa vụ tài chính nhằm thực hiện nguyên tắc chia sẻ giá trị gia tăng phát sinh từ việc cho phép tăng thêm chỉ tiêu quy hoạch trong khu vực TOD. Khi dự án được hưởng </w:t>
            </w:r>
            <w:r>
              <w:lastRenderedPageBreak/>
              <w:t>lợi từ việc tăng cường độ sử dụng đất, khai thác hiệu quả hơn vị trí và hệ thống hạ tầng công cộng, một phần giá trị tăng thêm được xem xét điều tiết để phục vụ lợi ích chung và tái đầu tư phát triển đô thị.</w:t>
            </w:r>
          </w:p>
          <w:p w14:paraId="4EEAA8DA" w14:textId="254E933A" w:rsidR="00B97F2E" w:rsidRPr="004A54D1" w:rsidRDefault="009D077F" w:rsidP="009D077F">
            <w:r>
              <w:t>Việc xác định mức nghĩa vụ tài chính cần bảo đảm sự cân bằng giữa mục tiêu tạo nguồn lực cho phát triển hạ tầng và duy trì tính khả thi, hiệu quả đầu tư của dự án.</w:t>
            </w:r>
          </w:p>
        </w:tc>
      </w:tr>
      <w:tr w:rsidR="00B97F2E" w:rsidRPr="004A54D1" w14:paraId="404EADAF" w14:textId="77777777" w:rsidTr="0008165E">
        <w:tc>
          <w:tcPr>
            <w:tcW w:w="3771" w:type="dxa"/>
            <w:tcMar>
              <w:top w:w="90" w:type="dxa"/>
              <w:left w:w="100" w:type="dxa"/>
              <w:bottom w:w="90" w:type="dxa"/>
              <w:right w:w="100" w:type="dxa"/>
            </w:tcMar>
          </w:tcPr>
          <w:p w14:paraId="4919DE40" w14:textId="77777777" w:rsidR="00B97F2E" w:rsidRPr="004A54D1" w:rsidRDefault="00B436FF" w:rsidP="00651BFE">
            <w:r w:rsidRPr="004A54D1">
              <w:lastRenderedPageBreak/>
              <w:t>Luật Đất đai số 31/2024/QH15; Luật Giá số 16/2023/QH15; Luật Đấu giá tài sản và luật sửa đổi; Luật Ngân sách nhà nước; Luật Phí và lệ phí; pháp luật thuế. Các văn bản này điều chỉnh giá, đấu giá và thu ngân sách nhưng chưa tạo riêng khoản thu từ chuyển nhượng chỉ tiêu quy hoạch.</w:t>
            </w:r>
          </w:p>
        </w:tc>
        <w:tc>
          <w:tcPr>
            <w:tcW w:w="6080" w:type="dxa"/>
            <w:tcMar>
              <w:top w:w="90" w:type="dxa"/>
              <w:left w:w="100" w:type="dxa"/>
              <w:bottom w:w="90" w:type="dxa"/>
              <w:right w:w="100" w:type="dxa"/>
            </w:tcMar>
          </w:tcPr>
          <w:p w14:paraId="00702122" w14:textId="77777777" w:rsidR="00B97F2E" w:rsidRPr="004A54D1" w:rsidRDefault="00B436FF" w:rsidP="00651BFE">
            <w:r w:rsidRPr="004A54D1">
              <w:t>2. Cấu trúc khoản thu</w:t>
            </w:r>
          </w:p>
          <w:p w14:paraId="68B3CDB2" w14:textId="77777777" w:rsidR="00B97F2E" w:rsidRPr="004A54D1" w:rsidRDefault="00B436FF" w:rsidP="00651BFE">
            <w:r w:rsidRPr="004A54D1">
              <w:t>Phương pháp xác định khoản thu thực hiện theo quy định về khoản thu đối với diện tích sàn xây dựng tăng thêm và các quy định về nghĩa vụ tài chính có liên quan của Thành phố.</w:t>
            </w:r>
          </w:p>
        </w:tc>
        <w:tc>
          <w:tcPr>
            <w:tcW w:w="5725" w:type="dxa"/>
            <w:tcMar>
              <w:top w:w="90" w:type="dxa"/>
              <w:left w:w="100" w:type="dxa"/>
              <w:bottom w:w="90" w:type="dxa"/>
              <w:right w:w="100" w:type="dxa"/>
            </w:tcMar>
          </w:tcPr>
          <w:p w14:paraId="697C8143" w14:textId="77777777" w:rsidR="000F2127" w:rsidRDefault="000F2127" w:rsidP="000F2127">
            <w:r>
              <w:t>Khoản nghĩa vụ tài chính được xác định trên cơ sở phần chỉ tiêu quy hoạch tăng thêm được cơ quan có thẩm quyền cho phép phân bổ, không áp dụng đối với phần chỉ tiêu đã được xác lập trước đó của dự án. Cách tiếp cận này nhằm bảo đảm nguyên tắc chỉ điều tiết phần giá trị gia tăng phát sinh từ cơ chế chuyển nhượng chỉ tiêu quy hoạch.</w:t>
            </w:r>
          </w:p>
          <w:p w14:paraId="54E71648" w14:textId="6877CE84" w:rsidR="00B97F2E" w:rsidRPr="004A54D1" w:rsidRDefault="000F2127" w:rsidP="000F2127">
            <w:r>
              <w:t>Các yếu tố xem xét xác định khoản thu bao gồm diện tích sàn tăng thêm, loại hình chức năng sử dụng, vị trí khu vực và các yếu tố liên quan theo quy định pháp luật hiện hành.</w:t>
            </w:r>
          </w:p>
        </w:tc>
      </w:tr>
      <w:tr w:rsidR="00B97F2E" w:rsidRPr="004A54D1" w14:paraId="52A8EEE1" w14:textId="77777777" w:rsidTr="0008165E">
        <w:tc>
          <w:tcPr>
            <w:tcW w:w="3771" w:type="dxa"/>
            <w:tcMar>
              <w:top w:w="90" w:type="dxa"/>
              <w:left w:w="100" w:type="dxa"/>
              <w:bottom w:w="90" w:type="dxa"/>
              <w:right w:w="100" w:type="dxa"/>
            </w:tcMar>
          </w:tcPr>
          <w:p w14:paraId="2569F123" w14:textId="77777777" w:rsidR="00B97F2E" w:rsidRPr="004A54D1" w:rsidRDefault="00B436FF" w:rsidP="00651BFE">
            <w:r w:rsidRPr="004A54D1">
              <w:t>Luật Đất đai số 31/2024/QH15; Luật Giá số 16/2023/QH15; Luật Đấu giá tài sản và luật sửa đổi; Luật Ngân sách nhà nước; Luật Phí và lệ phí; pháp luật thuế. Các văn bản này điều chỉnh giá, đấu giá và thu ngân sách nhưng chưa tạo riêng khoản thu từ chuyển nhượng chỉ tiêu quy hoạch.</w:t>
            </w:r>
          </w:p>
        </w:tc>
        <w:tc>
          <w:tcPr>
            <w:tcW w:w="6080" w:type="dxa"/>
            <w:tcMar>
              <w:top w:w="90" w:type="dxa"/>
              <w:left w:w="100" w:type="dxa"/>
              <w:bottom w:w="90" w:type="dxa"/>
              <w:right w:w="100" w:type="dxa"/>
            </w:tcMar>
          </w:tcPr>
          <w:p w14:paraId="6C548808" w14:textId="77777777" w:rsidR="00B97F2E" w:rsidRPr="004A54D1" w:rsidRDefault="00B436FF" w:rsidP="00651BFE">
            <w:r w:rsidRPr="004A54D1">
              <w:t>3. Đấu giá</w:t>
            </w:r>
          </w:p>
          <w:p w14:paraId="01F37D37" w14:textId="77777777" w:rsidR="00B97F2E" w:rsidRPr="004A54D1" w:rsidRDefault="00B436FF" w:rsidP="00651BFE">
            <w:r w:rsidRPr="004A54D1">
              <w:t>Trường hợp áp dụng đấu giá:</w:t>
            </w:r>
          </w:p>
          <w:p w14:paraId="75176671" w14:textId="77777777" w:rsidR="00B97F2E" w:rsidRPr="004A54D1" w:rsidRDefault="00B436FF" w:rsidP="00651BFE">
            <w:r w:rsidRPr="004A54D1">
              <w:t>a) Giá khởi điểm phải phản ánh giá trị tối thiểu hợp lý của chỉ tiêu;</w:t>
            </w:r>
          </w:p>
          <w:p w14:paraId="1DC1F77D" w14:textId="77777777" w:rsidR="00B97F2E" w:rsidRPr="004A54D1" w:rsidRDefault="00B436FF" w:rsidP="00651BFE">
            <w:r w:rsidRPr="004A54D1">
              <w:t>b) Đơn vị đấu giá là đơn vị diện tích sàn xây dựng quy đổi (m²) theo loại hình nhà ở hoặc phi nhà ở;</w:t>
            </w:r>
          </w:p>
          <w:p w14:paraId="35403952" w14:textId="77777777" w:rsidR="00B97F2E" w:rsidRPr="004A54D1" w:rsidRDefault="00B436FF" w:rsidP="00651BFE">
            <w:r w:rsidRPr="004A54D1">
              <w:t>c) Người trúng đấu giá vẫn phải tuân thủ đầy đủ các điều kiện quản lý về quy hoạch, kiến trúc và hạ tầng;</w:t>
            </w:r>
          </w:p>
          <w:p w14:paraId="7BE3E07E" w14:textId="77777777" w:rsidR="00B97F2E" w:rsidRPr="004A54D1" w:rsidRDefault="00B436FF" w:rsidP="00651BFE">
            <w:r w:rsidRPr="004A54D1">
              <w:t>d) Việc trúng đấu giá không làm phát sinh quyền yêu cầu điều chỉnh quy hoạch ngoài phạm vi được công bố.</w:t>
            </w:r>
          </w:p>
        </w:tc>
        <w:tc>
          <w:tcPr>
            <w:tcW w:w="5725" w:type="dxa"/>
            <w:tcMar>
              <w:top w:w="90" w:type="dxa"/>
              <w:left w:w="100" w:type="dxa"/>
              <w:bottom w:w="90" w:type="dxa"/>
              <w:right w:w="100" w:type="dxa"/>
            </w:tcMar>
          </w:tcPr>
          <w:p w14:paraId="05EA5744" w14:textId="77777777" w:rsidR="000F2127" w:rsidRDefault="000F2127" w:rsidP="000F2127">
            <w:r>
              <w:t>Đấu giá được xem xét áp dụng trong trường hợp nhu cầu nhận chỉ tiêu lớn hơn khả năng phân bổ hoặc tại các khu vực có giá trị phát triển cao, nhằm bảo đảm tính cạnh tranh, minh bạch và hiệu quả trong việc phân bổ nguồn lực phát triển đô thị.</w:t>
            </w:r>
          </w:p>
          <w:p w14:paraId="70283C94" w14:textId="0A227E6F" w:rsidR="00B97F2E" w:rsidRPr="004A54D1" w:rsidRDefault="000F2127" w:rsidP="000F2127">
            <w:r>
              <w:t>Việc trúng đấu giá chỉ xác lập quyền nhận phần chỉ tiêu được phân bổ theo phạm vi đã xác định, không thay thế các yêu cầu về quy hoạch, kiến trúc, hạ tầng, đất đai, xây dựng và các điều kiện pháp lý khác của dự án.</w:t>
            </w:r>
          </w:p>
        </w:tc>
      </w:tr>
      <w:tr w:rsidR="00B97F2E" w:rsidRPr="004A54D1" w14:paraId="10F4FE4A" w14:textId="77777777" w:rsidTr="0008165E">
        <w:tc>
          <w:tcPr>
            <w:tcW w:w="3771" w:type="dxa"/>
            <w:tcMar>
              <w:top w:w="90" w:type="dxa"/>
              <w:left w:w="100" w:type="dxa"/>
              <w:bottom w:w="90" w:type="dxa"/>
              <w:right w:w="100" w:type="dxa"/>
            </w:tcMar>
          </w:tcPr>
          <w:p w14:paraId="35E103FB" w14:textId="77777777" w:rsidR="00B97F2E" w:rsidRPr="004A54D1" w:rsidRDefault="00B436FF" w:rsidP="00651BFE">
            <w:r w:rsidRPr="004A54D1">
              <w:lastRenderedPageBreak/>
              <w:t>Pháp luật hiện hành về quy hoạch, đất đai, đầu tư, xây dựng và quản lý hạ tầng có quy định liên quan nhưng chưa điều chỉnh trực tiếp nội dung kỹ thuật này của cơ chế TDR.</w:t>
            </w:r>
          </w:p>
        </w:tc>
        <w:tc>
          <w:tcPr>
            <w:tcW w:w="6080" w:type="dxa"/>
            <w:tcMar>
              <w:top w:w="90" w:type="dxa"/>
              <w:left w:w="100" w:type="dxa"/>
              <w:bottom w:w="90" w:type="dxa"/>
              <w:right w:w="100" w:type="dxa"/>
            </w:tcMar>
          </w:tcPr>
          <w:p w14:paraId="146290A6" w14:textId="77777777" w:rsidR="00B97F2E" w:rsidRPr="004A54D1" w:rsidRDefault="00B436FF" w:rsidP="00651BFE">
            <w:r w:rsidRPr="004A54D1">
              <w:t>4. Chuyển trực tiếp giữa hai dự án</w:t>
            </w:r>
          </w:p>
          <w:p w14:paraId="2453E954" w14:textId="77777777" w:rsidR="00B97F2E" w:rsidRPr="004A54D1" w:rsidRDefault="00B436FF" w:rsidP="00651BFE">
            <w:r w:rsidRPr="004A54D1">
              <w:t>Giá trị thanh toán giữa bên cho và bên nhận, nếu có, được xác định theo thỏa thuận hoặc phương thức được pháp luật cho phép.</w:t>
            </w:r>
          </w:p>
          <w:p w14:paraId="422AF7C2" w14:textId="77777777" w:rsidR="00B97F2E" w:rsidRPr="004A54D1" w:rsidRDefault="00B436FF" w:rsidP="00651BFE">
            <w:r w:rsidRPr="004A54D1">
              <w:t>Khoản thanh toán giữa các bên không thay thế nghĩa vụ tài chính của bên nhận đối với Nhà nước.</w:t>
            </w:r>
          </w:p>
          <w:p w14:paraId="056FA8D1" w14:textId="77777777" w:rsidR="00B97F2E" w:rsidRPr="004A54D1" w:rsidRDefault="00B436FF" w:rsidP="00651BFE">
            <w:r w:rsidRPr="004A54D1">
              <w:t>Cơ quan nhà nước không công nhận giá trị chuyển nhượng được xác lập nhằm làm tăng giả tạo chi phí dự án hoặc làm giảm nghĩa vụ tài chính đối với Nhà nước.</w:t>
            </w:r>
          </w:p>
        </w:tc>
        <w:tc>
          <w:tcPr>
            <w:tcW w:w="5725" w:type="dxa"/>
            <w:tcMar>
              <w:top w:w="90" w:type="dxa"/>
              <w:left w:w="100" w:type="dxa"/>
              <w:bottom w:w="90" w:type="dxa"/>
              <w:right w:w="100" w:type="dxa"/>
            </w:tcMar>
          </w:tcPr>
          <w:p w14:paraId="406A950D" w14:textId="77777777" w:rsidR="000F2127" w:rsidRDefault="000F2127" w:rsidP="000F2127">
            <w:r>
              <w:t>Trường hợp chuyển trực tiếp giữa hai dự án được xem xét nhằm tạo sự linh hoạt trong việc điều chỉnh phân bổ chỉ tiêu giữa các khu vực phù hợp với mục tiêu quy hoạch. Tuy nhiên, thỏa thuận giữa các bên chỉ là cơ sở đề xuất, không làm phát sinh quyền sử dụng chỉ tiêu nếu chưa được cơ quan có thẩm quyền xem xét, quyết định và cập nhật trong hệ thống quản lý.</w:t>
            </w:r>
          </w:p>
          <w:p w14:paraId="27AC1D83" w14:textId="53E4E6D1" w:rsidR="000F2127" w:rsidRPr="004A54D1" w:rsidRDefault="000F2127" w:rsidP="000F2127">
            <w:r>
              <w:t>Khoản thanh toán giữa các bên (nếu có) là quan hệ dân sự, thương mại giữa các chủ thể và không thay thế nghĩa vụ tài chính phải thực hiện đối với Nhà nước.</w:t>
            </w:r>
          </w:p>
        </w:tc>
      </w:tr>
      <w:tr w:rsidR="00B97F2E" w:rsidRPr="004A54D1" w14:paraId="3F746883" w14:textId="77777777" w:rsidTr="0008165E">
        <w:tc>
          <w:tcPr>
            <w:tcW w:w="3771" w:type="dxa"/>
            <w:shd w:val="clear" w:color="auto" w:fill="F2F2F2"/>
            <w:tcMar>
              <w:top w:w="90" w:type="dxa"/>
              <w:left w:w="100" w:type="dxa"/>
              <w:bottom w:w="90" w:type="dxa"/>
              <w:right w:w="100" w:type="dxa"/>
            </w:tcMar>
          </w:tcPr>
          <w:p w14:paraId="21CC0C3D" w14:textId="77777777" w:rsidR="00B97F2E" w:rsidRPr="004A54D1" w:rsidRDefault="00B97F2E" w:rsidP="00651BFE"/>
        </w:tc>
        <w:tc>
          <w:tcPr>
            <w:tcW w:w="6080" w:type="dxa"/>
            <w:shd w:val="clear" w:color="auto" w:fill="F2F2F2"/>
            <w:tcMar>
              <w:top w:w="90" w:type="dxa"/>
              <w:left w:w="100" w:type="dxa"/>
              <w:bottom w:w="90" w:type="dxa"/>
              <w:right w:w="100" w:type="dxa"/>
            </w:tcMar>
          </w:tcPr>
          <w:p w14:paraId="2BFE5235" w14:textId="77777777" w:rsidR="00B97F2E" w:rsidRPr="004A54D1" w:rsidRDefault="00B436FF" w:rsidP="00651BFE">
            <w:r w:rsidRPr="004A54D1">
              <w:t>PHỤ LỤC V</w:t>
            </w:r>
          </w:p>
          <w:p w14:paraId="56A4911F" w14:textId="77777777" w:rsidR="00B97F2E" w:rsidRPr="004A54D1" w:rsidRDefault="00B436FF" w:rsidP="00651BFE">
            <w:r w:rsidRPr="004A54D1">
              <w:t>QUẢN LÝ, CẬP NHẬT VÀ CÔNG KHAI SỔ CHỈ TIÊU QUY HOẠCH TOD</w:t>
            </w:r>
          </w:p>
        </w:tc>
        <w:tc>
          <w:tcPr>
            <w:tcW w:w="5725" w:type="dxa"/>
            <w:shd w:val="clear" w:color="auto" w:fill="F2F2F2"/>
            <w:tcMar>
              <w:top w:w="90" w:type="dxa"/>
              <w:left w:w="100" w:type="dxa"/>
              <w:bottom w:w="90" w:type="dxa"/>
              <w:right w:w="100" w:type="dxa"/>
            </w:tcMar>
          </w:tcPr>
          <w:p w14:paraId="0F4ACF19" w14:textId="77777777" w:rsidR="000F2127" w:rsidRDefault="000F2127" w:rsidP="000F2127">
            <w:r>
              <w:t>Phụ lục V được ban hành nhằm hướng dẫn cơ chế quản lý, giám sát và công khai thông tin đối với chỉ tiêu quy hoạch sau khi được chuyển nhượng, bảo đảm việc sử dụng chỉ tiêu đúng mục đích, đúng phạm vi được phê duyệt và phù hợp với năng lực hạ tầng của khu vực TOD.</w:t>
            </w:r>
          </w:p>
          <w:p w14:paraId="43F7BC90" w14:textId="77777777" w:rsidR="000F2127" w:rsidRDefault="000F2127" w:rsidP="000F2127">
            <w:r>
              <w:t>Nội dung Phụ lục quy định các nguyên tắc theo dõi biến động chỉ tiêu, cập nhật Sổ chỉ tiêu TOD, quản lý dữ liệu, giám sát quá trình triển khai và công khai thông tin phù hợp nhằm bảo đảm tính minh bạch, khả năng truy xuất và hiệu quả quản lý nhà nước.</w:t>
            </w:r>
          </w:p>
          <w:p w14:paraId="02603240" w14:textId="40831019" w:rsidR="00B97F2E" w:rsidRPr="004A54D1" w:rsidRDefault="000F2127" w:rsidP="000F2127">
            <w:r>
              <w:t>Phụ lục mang tính khung hướng dẫn về cơ chế quản lý sau chuyển nhượng; các yêu cầu kỹ thuật về hệ thống dữ liệu, chế độ báo cáo và phương thức vận hành được thực hiện theo hướng dẫn của cơ quan có thẩm quyền.</w:t>
            </w:r>
          </w:p>
        </w:tc>
      </w:tr>
      <w:tr w:rsidR="00B97F2E" w:rsidRPr="004A54D1" w14:paraId="33CB1FFF" w14:textId="77777777" w:rsidTr="0008165E">
        <w:tc>
          <w:tcPr>
            <w:tcW w:w="3771" w:type="dxa"/>
            <w:tcMar>
              <w:top w:w="90" w:type="dxa"/>
              <w:left w:w="100" w:type="dxa"/>
              <w:bottom w:w="90" w:type="dxa"/>
              <w:right w:w="100" w:type="dxa"/>
            </w:tcMar>
          </w:tcPr>
          <w:p w14:paraId="6FDA4A52" w14:textId="77777777" w:rsidR="00B97F2E" w:rsidRPr="004A54D1" w:rsidRDefault="00B436FF" w:rsidP="00651BFE">
            <w:r w:rsidRPr="004A54D1">
              <w:t>Pháp luật hiện hành về quy hoạch, đất đai, đầu tư, xây dựng và quản lý hạ tầng có quy định liên quan nhưng chưa điều chỉnh trực tiếp nội dung kỹ thuật này của cơ chế TDR.</w:t>
            </w:r>
          </w:p>
        </w:tc>
        <w:tc>
          <w:tcPr>
            <w:tcW w:w="6080" w:type="dxa"/>
            <w:tcMar>
              <w:top w:w="90" w:type="dxa"/>
              <w:left w:w="100" w:type="dxa"/>
              <w:bottom w:w="90" w:type="dxa"/>
              <w:right w:w="100" w:type="dxa"/>
            </w:tcMar>
          </w:tcPr>
          <w:p w14:paraId="24622FBD" w14:textId="77777777" w:rsidR="00B97F2E" w:rsidRPr="004A54D1" w:rsidRDefault="00B436FF" w:rsidP="00651BFE">
            <w:r w:rsidRPr="004A54D1">
              <w:t>1. Nguyên tắc</w:t>
            </w:r>
          </w:p>
          <w:p w14:paraId="65CE3A8D" w14:textId="77777777" w:rsidR="00B97F2E" w:rsidRPr="004A54D1" w:rsidRDefault="00B436FF" w:rsidP="00651BFE">
            <w:r w:rsidRPr="004A54D1">
              <w:t>Mọi phát sinh liên quan đến chỉ tiêu quy hoạch phải có căn cứ pháp lý và mốc thời gian được ghi nhận.</w:t>
            </w:r>
          </w:p>
          <w:p w14:paraId="33A92BB5" w14:textId="77777777" w:rsidR="00B97F2E" w:rsidRPr="004A54D1" w:rsidRDefault="00B436FF" w:rsidP="00651BFE">
            <w:r w:rsidRPr="004A54D1">
              <w:t>Không được xóa lịch sử giao dịch chuyển nhượng.</w:t>
            </w:r>
          </w:p>
          <w:p w14:paraId="7BFE9B96" w14:textId="77777777" w:rsidR="00B97F2E" w:rsidRPr="004A54D1" w:rsidRDefault="00B436FF" w:rsidP="00651BFE">
            <w:r w:rsidRPr="004A54D1">
              <w:t>Hệ thống phải bảo đảm khả năng truy xuất từ nguồn hình thành chỉ tiêu đến dự án sử dụng cuối cùng.</w:t>
            </w:r>
          </w:p>
        </w:tc>
        <w:tc>
          <w:tcPr>
            <w:tcW w:w="5725" w:type="dxa"/>
            <w:tcMar>
              <w:top w:w="90" w:type="dxa"/>
              <w:left w:w="100" w:type="dxa"/>
              <w:bottom w:w="90" w:type="dxa"/>
              <w:right w:w="100" w:type="dxa"/>
            </w:tcMar>
          </w:tcPr>
          <w:p w14:paraId="71A3CBB7" w14:textId="2E05BEE9" w:rsidR="00773A86" w:rsidRPr="004A54D1" w:rsidRDefault="00773A86" w:rsidP="000F2127"/>
        </w:tc>
      </w:tr>
      <w:tr w:rsidR="00B97F2E" w:rsidRPr="004A54D1" w14:paraId="0737FC4F" w14:textId="77777777" w:rsidTr="0008165E">
        <w:tc>
          <w:tcPr>
            <w:tcW w:w="3771" w:type="dxa"/>
            <w:tcMar>
              <w:top w:w="90" w:type="dxa"/>
              <w:left w:w="100" w:type="dxa"/>
              <w:bottom w:w="90" w:type="dxa"/>
              <w:right w:w="100" w:type="dxa"/>
            </w:tcMar>
          </w:tcPr>
          <w:p w14:paraId="12973E80" w14:textId="77777777" w:rsidR="00B97F2E" w:rsidRPr="004A54D1" w:rsidRDefault="00B436FF" w:rsidP="00651BFE">
            <w:r w:rsidRPr="004A54D1">
              <w:t xml:space="preserve">Luật Quy hoạch đô thị và nông thôn; pháp luật về giao dịch điện tử, dữ liệu, tiếp cận thông tin, bảo vệ dữ liệu cá nhân, bí mật nhà nước và bí mật kinh doanh. Hiện chưa có hệ thống sổ pháp </w:t>
            </w:r>
            <w:r w:rsidRPr="004A54D1">
              <w:lastRenderedPageBreak/>
              <w:t>lý chuyên biệt cho TDR.</w:t>
            </w:r>
          </w:p>
        </w:tc>
        <w:tc>
          <w:tcPr>
            <w:tcW w:w="6080" w:type="dxa"/>
            <w:tcMar>
              <w:top w:w="90" w:type="dxa"/>
              <w:left w:w="100" w:type="dxa"/>
              <w:bottom w:w="90" w:type="dxa"/>
              <w:right w:w="100" w:type="dxa"/>
            </w:tcMar>
          </w:tcPr>
          <w:p w14:paraId="4F456534" w14:textId="77777777" w:rsidR="00B97F2E" w:rsidRPr="004A54D1" w:rsidRDefault="00B436FF" w:rsidP="00651BFE">
            <w:r w:rsidRPr="004A54D1">
              <w:lastRenderedPageBreak/>
              <w:t>2. Mã định danh</w:t>
            </w:r>
          </w:p>
          <w:p w14:paraId="34485847" w14:textId="77777777" w:rsidR="00B97F2E" w:rsidRPr="004A54D1" w:rsidRDefault="00B436FF" w:rsidP="00651BFE">
            <w:r w:rsidRPr="004A54D1">
              <w:t>Mỗi đơn vị quản lý tối thiểu phải có các mã định danh sau:</w:t>
            </w:r>
          </w:p>
          <w:p w14:paraId="566F7435" w14:textId="77777777" w:rsidR="00B97F2E" w:rsidRPr="004A54D1" w:rsidRDefault="00B436FF" w:rsidP="00651BFE">
            <w:r w:rsidRPr="004A54D1">
              <w:t>a) Mã TOD;</w:t>
            </w:r>
          </w:p>
          <w:p w14:paraId="0CC9FBFC" w14:textId="77777777" w:rsidR="00B97F2E" w:rsidRPr="004A54D1" w:rsidRDefault="00B436FF" w:rsidP="00651BFE">
            <w:r w:rsidRPr="004A54D1">
              <w:t>b) Mã khu vực;</w:t>
            </w:r>
          </w:p>
          <w:p w14:paraId="3BD4A726" w14:textId="77777777" w:rsidR="00B97F2E" w:rsidRPr="004A54D1" w:rsidRDefault="00B436FF" w:rsidP="00651BFE">
            <w:r w:rsidRPr="004A54D1">
              <w:t>c) Mã dự án;</w:t>
            </w:r>
          </w:p>
          <w:p w14:paraId="681D23E9" w14:textId="77777777" w:rsidR="00B97F2E" w:rsidRPr="004A54D1" w:rsidRDefault="00B436FF" w:rsidP="00651BFE">
            <w:r w:rsidRPr="004A54D1">
              <w:lastRenderedPageBreak/>
              <w:t>d) Mã giao dịch;</w:t>
            </w:r>
          </w:p>
          <w:p w14:paraId="40F789F2" w14:textId="77777777" w:rsidR="00B97F2E" w:rsidRPr="004A54D1" w:rsidRDefault="00B436FF" w:rsidP="00651BFE">
            <w:r w:rsidRPr="004A54D1">
              <w:t>e) Mã quyết định;</w:t>
            </w:r>
          </w:p>
          <w:p w14:paraId="7373DCC2" w14:textId="77777777" w:rsidR="00B97F2E" w:rsidRPr="004A54D1" w:rsidRDefault="00B436FF" w:rsidP="00651BFE">
            <w:r w:rsidRPr="004A54D1">
              <w:t>f) Mã nguồn chỉ tiêu.</w:t>
            </w:r>
          </w:p>
        </w:tc>
        <w:tc>
          <w:tcPr>
            <w:tcW w:w="5725" w:type="dxa"/>
            <w:tcMar>
              <w:top w:w="90" w:type="dxa"/>
              <w:left w:w="100" w:type="dxa"/>
              <w:bottom w:w="90" w:type="dxa"/>
              <w:right w:w="100" w:type="dxa"/>
            </w:tcMar>
          </w:tcPr>
          <w:p w14:paraId="3EE8E222" w14:textId="39303740" w:rsidR="00B97F2E" w:rsidRPr="004A54D1" w:rsidRDefault="00B97F2E" w:rsidP="00651BFE"/>
        </w:tc>
      </w:tr>
      <w:tr w:rsidR="00B97F2E" w:rsidRPr="004A54D1" w14:paraId="5A39E39E" w14:textId="77777777" w:rsidTr="0008165E">
        <w:tc>
          <w:tcPr>
            <w:tcW w:w="3771" w:type="dxa"/>
            <w:tcMar>
              <w:top w:w="90" w:type="dxa"/>
              <w:left w:w="100" w:type="dxa"/>
              <w:bottom w:w="90" w:type="dxa"/>
              <w:right w:w="100" w:type="dxa"/>
            </w:tcMar>
          </w:tcPr>
          <w:p w14:paraId="09D720E5" w14:textId="77777777" w:rsidR="00B97F2E" w:rsidRPr="004A54D1" w:rsidRDefault="00B436FF" w:rsidP="00651BFE">
            <w:r w:rsidRPr="004A54D1">
              <w:lastRenderedPageBreak/>
              <w:t>Luật Quy hoạch đô thị và nông thôn; pháp luật về giao dịch điện tử, dữ liệu, tiếp cận thông tin, bảo vệ dữ liệu cá nhân, bí mật nhà nước và bí mật kinh doanh. Hiện chưa có hệ thống sổ pháp lý chuyên biệt cho TDR.</w:t>
            </w:r>
          </w:p>
        </w:tc>
        <w:tc>
          <w:tcPr>
            <w:tcW w:w="6080" w:type="dxa"/>
            <w:tcMar>
              <w:top w:w="90" w:type="dxa"/>
              <w:left w:w="100" w:type="dxa"/>
              <w:bottom w:w="90" w:type="dxa"/>
              <w:right w:w="100" w:type="dxa"/>
            </w:tcMar>
          </w:tcPr>
          <w:p w14:paraId="1D159B87" w14:textId="77777777" w:rsidR="00B97F2E" w:rsidRPr="004A54D1" w:rsidRDefault="00B436FF" w:rsidP="00651BFE">
            <w:r w:rsidRPr="004A54D1">
              <w:t>3. Các trường dữ liệu bắt buộc</w:t>
            </w:r>
          </w:p>
          <w:p w14:paraId="60FC5592" w14:textId="77777777" w:rsidR="00B97F2E" w:rsidRPr="004A54D1" w:rsidRDefault="00B436FF" w:rsidP="00651BFE">
            <w:r w:rsidRPr="004A54D1">
              <w:t>Sổ chỉ tiêu quy hoạch TOD tối thiểu phải có các trường dữ liệu sau:</w:t>
            </w:r>
          </w:p>
          <w:p w14:paraId="4B6B9F79" w14:textId="77777777" w:rsidR="00B97F2E" w:rsidRPr="004A54D1" w:rsidRDefault="00B436FF" w:rsidP="00651BFE">
            <w:r w:rsidRPr="004A54D1">
              <w:t>a) Tên khu vực TOD;</w:t>
            </w:r>
          </w:p>
          <w:p w14:paraId="7AD1D233" w14:textId="77777777" w:rsidR="00B97F2E" w:rsidRPr="004A54D1" w:rsidRDefault="00B436FF" w:rsidP="00651BFE">
            <w:r w:rsidRPr="004A54D1">
              <w:t>b) Vị trí;</w:t>
            </w:r>
          </w:p>
          <w:p w14:paraId="5E79E849" w14:textId="77777777" w:rsidR="00B97F2E" w:rsidRPr="004A54D1" w:rsidRDefault="00B436FF" w:rsidP="00651BFE">
            <w:r w:rsidRPr="004A54D1">
              <w:t>c) Chủ thể;</w:t>
            </w:r>
          </w:p>
          <w:p w14:paraId="05D118CE" w14:textId="77777777" w:rsidR="00B97F2E" w:rsidRPr="004A54D1" w:rsidRDefault="00B436FF" w:rsidP="00651BFE">
            <w:r w:rsidRPr="004A54D1">
              <w:t>d) Chỉ tiêu ban đầu;</w:t>
            </w:r>
          </w:p>
          <w:p w14:paraId="41B159F9" w14:textId="77777777" w:rsidR="00B97F2E" w:rsidRPr="004A54D1" w:rsidRDefault="00B436FF" w:rsidP="00651BFE">
            <w:r w:rsidRPr="004A54D1">
              <w:t>e) Nguồn chỉ tiêu;</w:t>
            </w:r>
          </w:p>
          <w:p w14:paraId="4BD575B4" w14:textId="77777777" w:rsidR="00B97F2E" w:rsidRPr="004A54D1" w:rsidRDefault="00B436FF" w:rsidP="00651BFE">
            <w:r w:rsidRPr="004A54D1">
              <w:t>f) Diện tích sàn nhà ở;</w:t>
            </w:r>
          </w:p>
          <w:p w14:paraId="571168D5" w14:textId="77777777" w:rsidR="00B97F2E" w:rsidRPr="004A54D1" w:rsidRDefault="00B436FF" w:rsidP="00651BFE">
            <w:r w:rsidRPr="004A54D1">
              <w:t>g) Diện tích sàn phi nhà ở;</w:t>
            </w:r>
          </w:p>
          <w:p w14:paraId="51EFA98A" w14:textId="77777777" w:rsidR="00B97F2E" w:rsidRPr="004A54D1" w:rsidRDefault="00B436FF" w:rsidP="00651BFE">
            <w:r w:rsidRPr="004A54D1">
              <w:t>h) Ngày ban hành quyết định;</w:t>
            </w:r>
          </w:p>
          <w:p w14:paraId="7247FE21" w14:textId="77777777" w:rsidR="00B97F2E" w:rsidRPr="004A54D1" w:rsidRDefault="00B436FF" w:rsidP="00651BFE">
            <w:r w:rsidRPr="004A54D1">
              <w:t>i) Thời hạn sử dụng, triển khai;</w:t>
            </w:r>
          </w:p>
          <w:p w14:paraId="4EED2083" w14:textId="77777777" w:rsidR="00B97F2E" w:rsidRPr="004A54D1" w:rsidRDefault="00B436FF" w:rsidP="00651BFE">
            <w:r w:rsidRPr="004A54D1">
              <w:t>j) Nghĩa vụ tài chính;</w:t>
            </w:r>
          </w:p>
          <w:p w14:paraId="7A052A69" w14:textId="77777777" w:rsidR="00B97F2E" w:rsidRPr="004A54D1" w:rsidRDefault="00B436FF" w:rsidP="00651BFE">
            <w:r w:rsidRPr="004A54D1">
              <w:t>k) Tình trạng thanh toán;</w:t>
            </w:r>
          </w:p>
          <w:p w14:paraId="333902C5" w14:textId="77777777" w:rsidR="00B97F2E" w:rsidRPr="004A54D1" w:rsidRDefault="00B436FF" w:rsidP="00651BFE">
            <w:r w:rsidRPr="004A54D1">
              <w:t>l) Tình trạng triển khai;</w:t>
            </w:r>
          </w:p>
          <w:p w14:paraId="2D2C0686" w14:textId="77777777" w:rsidR="00B97F2E" w:rsidRPr="004A54D1" w:rsidRDefault="00B436FF" w:rsidP="00651BFE">
            <w:r w:rsidRPr="004A54D1">
              <w:t>m) Phần chỉ tiêu đã sử dụng;</w:t>
            </w:r>
          </w:p>
          <w:p w14:paraId="0D031D0C" w14:textId="77777777" w:rsidR="00B97F2E" w:rsidRPr="004A54D1" w:rsidRDefault="00B436FF" w:rsidP="00651BFE">
            <w:r w:rsidRPr="004A54D1">
              <w:t>n) Phần chỉ tiêu chưa sử dụng;</w:t>
            </w:r>
          </w:p>
          <w:p w14:paraId="4B7E0B15" w14:textId="77777777" w:rsidR="00B97F2E" w:rsidRPr="004A54D1" w:rsidRDefault="00B436FF" w:rsidP="00651BFE">
            <w:r w:rsidRPr="004A54D1">
              <w:t>o) Tình trạng thu hồi hoặc hoàn trả.</w:t>
            </w:r>
          </w:p>
        </w:tc>
        <w:tc>
          <w:tcPr>
            <w:tcW w:w="5725" w:type="dxa"/>
            <w:tcMar>
              <w:top w:w="90" w:type="dxa"/>
              <w:left w:w="100" w:type="dxa"/>
              <w:bottom w:w="90" w:type="dxa"/>
              <w:right w:w="100" w:type="dxa"/>
            </w:tcMar>
          </w:tcPr>
          <w:p w14:paraId="3D7C0789" w14:textId="09C458D6" w:rsidR="00B97F2E" w:rsidRPr="004A54D1" w:rsidRDefault="00B97F2E" w:rsidP="00651BFE"/>
        </w:tc>
      </w:tr>
      <w:tr w:rsidR="00B97F2E" w:rsidRPr="004A54D1" w14:paraId="29A1112B" w14:textId="77777777" w:rsidTr="0008165E">
        <w:tc>
          <w:tcPr>
            <w:tcW w:w="3771" w:type="dxa"/>
            <w:tcMar>
              <w:top w:w="90" w:type="dxa"/>
              <w:left w:w="100" w:type="dxa"/>
              <w:bottom w:w="90" w:type="dxa"/>
              <w:right w:w="100" w:type="dxa"/>
            </w:tcMar>
          </w:tcPr>
          <w:p w14:paraId="79DDFDDC" w14:textId="77777777" w:rsidR="00B97F2E" w:rsidRPr="004A54D1" w:rsidRDefault="00B436FF" w:rsidP="00651BFE">
            <w:r w:rsidRPr="004A54D1">
              <w:t>Pháp luật hiện hành về quy hoạch, đất đai, đầu tư, xây dựng và quản lý hạ tầng có quy định liên quan nhưng chưa điều chỉnh trực tiếp nội dung kỹ thuật này của cơ chế TDR.</w:t>
            </w:r>
          </w:p>
        </w:tc>
        <w:tc>
          <w:tcPr>
            <w:tcW w:w="6080" w:type="dxa"/>
            <w:tcMar>
              <w:top w:w="90" w:type="dxa"/>
              <w:left w:w="100" w:type="dxa"/>
              <w:bottom w:w="90" w:type="dxa"/>
              <w:right w:w="100" w:type="dxa"/>
            </w:tcMar>
          </w:tcPr>
          <w:p w14:paraId="5460DC7A" w14:textId="77777777" w:rsidR="00B97F2E" w:rsidRPr="004A54D1" w:rsidRDefault="00B436FF" w:rsidP="00651BFE">
            <w:r w:rsidRPr="004A54D1">
              <w:t>4. Trạng thái chỉ tiêu</w:t>
            </w:r>
          </w:p>
          <w:p w14:paraId="22F72264" w14:textId="77777777" w:rsidR="00B97F2E" w:rsidRPr="004A54D1" w:rsidRDefault="00B436FF" w:rsidP="00651BFE">
            <w:r w:rsidRPr="004A54D1">
              <w:t>Một đơn vị chỉ tiêu được phân loại vào một trong các trạng thái sau:</w:t>
            </w:r>
          </w:p>
          <w:p w14:paraId="7DEF29A5" w14:textId="77777777" w:rsidR="00B97F2E" w:rsidRPr="004A54D1" w:rsidRDefault="00B436FF" w:rsidP="00651BFE">
            <w:r w:rsidRPr="004A54D1">
              <w:t>a) Dự trữ;</w:t>
            </w:r>
          </w:p>
          <w:p w14:paraId="5B1D9E8B" w14:textId="77777777" w:rsidR="00B97F2E" w:rsidRPr="004A54D1" w:rsidRDefault="00B436FF" w:rsidP="00651BFE">
            <w:r w:rsidRPr="004A54D1">
              <w:t>b) Đang xem xét phân bổ;</w:t>
            </w:r>
          </w:p>
          <w:p w14:paraId="1A58213A" w14:textId="77777777" w:rsidR="00B97F2E" w:rsidRPr="004A54D1" w:rsidRDefault="00B436FF" w:rsidP="00651BFE">
            <w:r w:rsidRPr="004A54D1">
              <w:t>c) Đã được chấp thuận;</w:t>
            </w:r>
          </w:p>
          <w:p w14:paraId="41FF62AC" w14:textId="77777777" w:rsidR="00B97F2E" w:rsidRPr="004A54D1" w:rsidRDefault="00B436FF" w:rsidP="00651BFE">
            <w:r w:rsidRPr="004A54D1">
              <w:t>d) Đã hoàn thành nghĩa vụ tài chính;</w:t>
            </w:r>
          </w:p>
          <w:p w14:paraId="7D792797" w14:textId="77777777" w:rsidR="00B97F2E" w:rsidRPr="004A54D1" w:rsidRDefault="00B436FF" w:rsidP="00651BFE">
            <w:r w:rsidRPr="004A54D1">
              <w:t>e) Đang sử dụng;</w:t>
            </w:r>
          </w:p>
          <w:p w14:paraId="2BF0B428" w14:textId="77777777" w:rsidR="00B97F2E" w:rsidRPr="004A54D1" w:rsidRDefault="00B436FF" w:rsidP="00651BFE">
            <w:r w:rsidRPr="004A54D1">
              <w:t>f) Đã sử dụng;</w:t>
            </w:r>
          </w:p>
          <w:p w14:paraId="4C3C3660" w14:textId="77777777" w:rsidR="00B97F2E" w:rsidRPr="004A54D1" w:rsidRDefault="00B436FF" w:rsidP="00651BFE">
            <w:r w:rsidRPr="004A54D1">
              <w:t>g) Tạm đình chỉ;</w:t>
            </w:r>
          </w:p>
          <w:p w14:paraId="3CFEE488" w14:textId="77777777" w:rsidR="00B97F2E" w:rsidRPr="004A54D1" w:rsidRDefault="00B436FF" w:rsidP="00651BFE">
            <w:r w:rsidRPr="004A54D1">
              <w:t>h) Hết hạn;</w:t>
            </w:r>
          </w:p>
          <w:p w14:paraId="1991FF37" w14:textId="77777777" w:rsidR="00B97F2E" w:rsidRPr="004A54D1" w:rsidRDefault="00B436FF" w:rsidP="00651BFE">
            <w:r w:rsidRPr="004A54D1">
              <w:t>i) Thu hồi;</w:t>
            </w:r>
          </w:p>
          <w:p w14:paraId="10F8913D" w14:textId="77777777" w:rsidR="00B97F2E" w:rsidRPr="004A54D1" w:rsidRDefault="00B436FF" w:rsidP="00651BFE">
            <w:r w:rsidRPr="004A54D1">
              <w:t>j) Hoàn trả;</w:t>
            </w:r>
          </w:p>
          <w:p w14:paraId="2AE883BD" w14:textId="77777777" w:rsidR="00B97F2E" w:rsidRPr="004A54D1" w:rsidRDefault="00B436FF" w:rsidP="00651BFE">
            <w:r w:rsidRPr="004A54D1">
              <w:t>k) Hủy bỏ.</w:t>
            </w:r>
          </w:p>
        </w:tc>
        <w:tc>
          <w:tcPr>
            <w:tcW w:w="5725" w:type="dxa"/>
            <w:tcMar>
              <w:top w:w="90" w:type="dxa"/>
              <w:left w:w="100" w:type="dxa"/>
              <w:bottom w:w="90" w:type="dxa"/>
              <w:right w:w="100" w:type="dxa"/>
            </w:tcMar>
          </w:tcPr>
          <w:p w14:paraId="3512B471" w14:textId="68531808" w:rsidR="00B97F2E" w:rsidRPr="004A54D1" w:rsidRDefault="00773A86" w:rsidP="00651BFE">
            <w:r>
              <w:t xml:space="preserve"> </w:t>
            </w:r>
          </w:p>
        </w:tc>
      </w:tr>
      <w:tr w:rsidR="00B97F2E" w:rsidRPr="004A54D1" w14:paraId="7229B475" w14:textId="77777777" w:rsidTr="0008165E">
        <w:tc>
          <w:tcPr>
            <w:tcW w:w="3771" w:type="dxa"/>
            <w:tcMar>
              <w:top w:w="90" w:type="dxa"/>
              <w:left w:w="100" w:type="dxa"/>
              <w:bottom w:w="90" w:type="dxa"/>
              <w:right w:w="100" w:type="dxa"/>
            </w:tcMar>
          </w:tcPr>
          <w:p w14:paraId="231C685A" w14:textId="77777777" w:rsidR="00B97F2E" w:rsidRPr="004A54D1" w:rsidRDefault="00B436FF" w:rsidP="00651BFE">
            <w:r w:rsidRPr="004A54D1">
              <w:lastRenderedPageBreak/>
              <w:t>Luật Quy hoạch đô thị và nông thôn; pháp luật về giao dịch điện tử, dữ liệu, tiếp cận thông tin, bảo vệ dữ liệu cá nhân, bí mật nhà nước và bí mật kinh doanh. Hiện chưa có hệ thống sổ pháp lý chuyên biệt cho TDR.</w:t>
            </w:r>
          </w:p>
        </w:tc>
        <w:tc>
          <w:tcPr>
            <w:tcW w:w="6080" w:type="dxa"/>
            <w:tcMar>
              <w:top w:w="90" w:type="dxa"/>
              <w:left w:w="100" w:type="dxa"/>
              <w:bottom w:w="90" w:type="dxa"/>
              <w:right w:w="100" w:type="dxa"/>
            </w:tcMar>
          </w:tcPr>
          <w:p w14:paraId="13DC1459" w14:textId="77777777" w:rsidR="00B97F2E" w:rsidRPr="004A54D1" w:rsidRDefault="00B436FF" w:rsidP="00651BFE">
            <w:r w:rsidRPr="004A54D1">
              <w:t>5. Quy tắc ghi sổ</w:t>
            </w:r>
          </w:p>
          <w:p w14:paraId="7D055107" w14:textId="77777777" w:rsidR="00B97F2E" w:rsidRPr="004A54D1" w:rsidRDefault="00B436FF" w:rsidP="00651BFE">
            <w:r w:rsidRPr="004A54D1">
              <w:t>Trường hợp chuyển X đơn vị từ khu vực A sang khu vực B:</w:t>
            </w:r>
          </w:p>
          <w:p w14:paraId="50026A4F" w14:textId="77777777" w:rsidR="00B97F2E" w:rsidRPr="004A54D1" w:rsidRDefault="00B436FF" w:rsidP="00651BFE">
            <w:r w:rsidRPr="004A54D1">
              <w:t>A = A - X</w:t>
            </w:r>
          </w:p>
          <w:p w14:paraId="07B540C7" w14:textId="77777777" w:rsidR="00B97F2E" w:rsidRPr="004A54D1" w:rsidRDefault="00B436FF" w:rsidP="00651BFE">
            <w:r w:rsidRPr="004A54D1">
              <w:t>B = B + X</w:t>
            </w:r>
          </w:p>
          <w:p w14:paraId="4F82D13B" w14:textId="77777777" w:rsidR="00B97F2E" w:rsidRPr="004A54D1" w:rsidRDefault="00B436FF" w:rsidP="00651BFE">
            <w:r w:rsidRPr="004A54D1">
              <w:t>Trường hợp thực hiện thông qua Quỹ dự trữ chỉ tiêu quy hoạch:</w:t>
            </w:r>
          </w:p>
          <w:p w14:paraId="68A1B473" w14:textId="77777777" w:rsidR="00B97F2E" w:rsidRPr="004A54D1" w:rsidRDefault="00B436FF" w:rsidP="00651BFE">
            <w:r w:rsidRPr="004A54D1">
              <w:t>A = A - X</w:t>
            </w:r>
          </w:p>
          <w:p w14:paraId="1E948ED3" w14:textId="77777777" w:rsidR="00B97F2E" w:rsidRPr="004A54D1" w:rsidRDefault="00B436FF" w:rsidP="00651BFE">
            <w:r w:rsidRPr="004A54D1">
              <w:t>Quỹ = Quỹ + X</w:t>
            </w:r>
          </w:p>
          <w:p w14:paraId="4437EF79" w14:textId="77777777" w:rsidR="00B97F2E" w:rsidRPr="004A54D1" w:rsidRDefault="00B436FF" w:rsidP="00651BFE">
            <w:r w:rsidRPr="004A54D1">
              <w:t>sau đó:</w:t>
            </w:r>
          </w:p>
          <w:p w14:paraId="30EABEFD" w14:textId="77777777" w:rsidR="00B97F2E" w:rsidRPr="004A54D1" w:rsidRDefault="00B436FF" w:rsidP="00651BFE">
            <w:r w:rsidRPr="004A54D1">
              <w:t>Quỹ = Quỹ - X</w:t>
            </w:r>
          </w:p>
          <w:p w14:paraId="38ADB512" w14:textId="77777777" w:rsidR="00B97F2E" w:rsidRPr="004A54D1" w:rsidRDefault="00B436FF" w:rsidP="00651BFE">
            <w:r w:rsidRPr="004A54D1">
              <w:t>B = B + X</w:t>
            </w:r>
          </w:p>
          <w:p w14:paraId="7B08401D" w14:textId="77777777" w:rsidR="00B97F2E" w:rsidRPr="004A54D1" w:rsidRDefault="00B436FF" w:rsidP="00651BFE">
            <w:r w:rsidRPr="004A54D1">
              <w:t>Mọi bút toán phải bảo đảm cân bằng.</w:t>
            </w:r>
          </w:p>
        </w:tc>
        <w:tc>
          <w:tcPr>
            <w:tcW w:w="5725" w:type="dxa"/>
            <w:tcMar>
              <w:top w:w="90" w:type="dxa"/>
              <w:left w:w="100" w:type="dxa"/>
              <w:bottom w:w="90" w:type="dxa"/>
              <w:right w:w="100" w:type="dxa"/>
            </w:tcMar>
          </w:tcPr>
          <w:p w14:paraId="06908ACE" w14:textId="301598A5" w:rsidR="00B97F2E" w:rsidRPr="004A54D1" w:rsidRDefault="00773A86" w:rsidP="00651BFE">
            <w:r>
              <w:t xml:space="preserve"> </w:t>
            </w:r>
          </w:p>
        </w:tc>
      </w:tr>
      <w:tr w:rsidR="00B97F2E" w:rsidRPr="004A54D1" w14:paraId="242001D1" w14:textId="77777777" w:rsidTr="0008165E">
        <w:tc>
          <w:tcPr>
            <w:tcW w:w="3771" w:type="dxa"/>
            <w:tcMar>
              <w:top w:w="90" w:type="dxa"/>
              <w:left w:w="100" w:type="dxa"/>
              <w:bottom w:w="90" w:type="dxa"/>
              <w:right w:w="100" w:type="dxa"/>
            </w:tcMar>
          </w:tcPr>
          <w:p w14:paraId="44FCF27A" w14:textId="77777777" w:rsidR="00B97F2E" w:rsidRPr="004A54D1" w:rsidRDefault="00B436FF" w:rsidP="00651BFE">
            <w:r w:rsidRPr="004A54D1">
              <w:t>Luật Quy hoạch đô thị và nông thôn; pháp luật về giao dịch điện tử, dữ liệu, tiếp cận thông tin, bảo vệ dữ liệu cá nhân, bí mật nhà nước và bí mật kinh doanh. Hiện chưa có hệ thống sổ pháp lý chuyên biệt cho TDR.</w:t>
            </w:r>
          </w:p>
        </w:tc>
        <w:tc>
          <w:tcPr>
            <w:tcW w:w="6080" w:type="dxa"/>
            <w:tcMar>
              <w:top w:w="90" w:type="dxa"/>
              <w:left w:w="100" w:type="dxa"/>
              <w:bottom w:w="90" w:type="dxa"/>
              <w:right w:w="100" w:type="dxa"/>
            </w:tcMar>
          </w:tcPr>
          <w:p w14:paraId="36EF0378" w14:textId="77777777" w:rsidR="00B97F2E" w:rsidRPr="004A54D1" w:rsidRDefault="00B436FF" w:rsidP="00651BFE">
            <w:r w:rsidRPr="004A54D1">
              <w:t>6. Kiểm soát hạn ngạch</w:t>
            </w:r>
          </w:p>
          <w:p w14:paraId="0A64E192" w14:textId="77777777" w:rsidR="00B97F2E" w:rsidRPr="004A54D1" w:rsidRDefault="00B436FF" w:rsidP="00651BFE">
            <w:r w:rsidRPr="004A54D1">
              <w:t>Hệ thống phải tự động theo dõi hạn ngạch còn lại theo công thức:</w:t>
            </w:r>
          </w:p>
          <w:p w14:paraId="5B2E62BF" w14:textId="77777777" w:rsidR="00B97F2E" w:rsidRPr="004A54D1" w:rsidRDefault="00B436FF" w:rsidP="00651BFE">
            <w:r w:rsidRPr="004A54D1">
              <w:t>Hạn ngạch còn lại = Hạn ngạch được phê duyệt - Chỉ tiêu đã phân bổ còn hiệu lực.</w:t>
            </w:r>
          </w:p>
          <w:p w14:paraId="1D8F28E2" w14:textId="77777777" w:rsidR="00B97F2E" w:rsidRPr="004A54D1" w:rsidRDefault="00B436FF" w:rsidP="00651BFE">
            <w:r w:rsidRPr="004A54D1">
              <w:t>Không thực hiện việc ghi nhận quyết định làm tổng chỉ tiêu phân bổ vượt hạn ngạch được phê duyệt.</w:t>
            </w:r>
          </w:p>
        </w:tc>
        <w:tc>
          <w:tcPr>
            <w:tcW w:w="5725" w:type="dxa"/>
            <w:tcMar>
              <w:top w:w="90" w:type="dxa"/>
              <w:left w:w="100" w:type="dxa"/>
              <w:bottom w:w="90" w:type="dxa"/>
              <w:right w:w="100" w:type="dxa"/>
            </w:tcMar>
          </w:tcPr>
          <w:p w14:paraId="1820245F" w14:textId="23F25ECC" w:rsidR="00B97F2E" w:rsidRPr="004A54D1" w:rsidRDefault="00773A86" w:rsidP="00651BFE">
            <w:r>
              <w:t xml:space="preserve"> </w:t>
            </w:r>
          </w:p>
        </w:tc>
      </w:tr>
      <w:tr w:rsidR="00B97F2E" w:rsidRPr="004A54D1" w14:paraId="28C4970B" w14:textId="77777777" w:rsidTr="0008165E">
        <w:tc>
          <w:tcPr>
            <w:tcW w:w="3771" w:type="dxa"/>
            <w:tcMar>
              <w:top w:w="90" w:type="dxa"/>
              <w:left w:w="100" w:type="dxa"/>
              <w:bottom w:w="90" w:type="dxa"/>
              <w:right w:w="100" w:type="dxa"/>
            </w:tcMar>
          </w:tcPr>
          <w:p w14:paraId="7AF27654" w14:textId="77777777" w:rsidR="00B97F2E" w:rsidRPr="004A54D1" w:rsidRDefault="00B436FF" w:rsidP="00651BFE">
            <w:r w:rsidRPr="004A54D1">
              <w:t>Luật Quy hoạch đô thị và nông thôn; pháp luật về giao dịch điện tử, dữ liệu, tiếp cận thông tin, bảo vệ dữ liệu cá nhân, bí mật nhà nước và bí mật kinh doanh. Hiện chưa có hệ thống sổ pháp lý chuyên biệt cho TDR.</w:t>
            </w:r>
          </w:p>
        </w:tc>
        <w:tc>
          <w:tcPr>
            <w:tcW w:w="6080" w:type="dxa"/>
            <w:tcMar>
              <w:top w:w="90" w:type="dxa"/>
              <w:left w:w="100" w:type="dxa"/>
              <w:bottom w:w="90" w:type="dxa"/>
              <w:right w:w="100" w:type="dxa"/>
            </w:tcMar>
          </w:tcPr>
          <w:p w14:paraId="42B278B0" w14:textId="77777777" w:rsidR="00B97F2E" w:rsidRPr="004A54D1" w:rsidRDefault="00B436FF" w:rsidP="00651BFE">
            <w:r w:rsidRPr="004A54D1">
              <w:t>7. Công khai thông tin</w:t>
            </w:r>
          </w:p>
          <w:p w14:paraId="53CCE1A9" w14:textId="77777777" w:rsidR="00B97F2E" w:rsidRPr="004A54D1" w:rsidRDefault="00B436FF" w:rsidP="00651BFE">
            <w:r w:rsidRPr="004A54D1">
              <w:t>Thông tin công khai tối thiểu bao gồm:</w:t>
            </w:r>
          </w:p>
          <w:p w14:paraId="75F9F58B" w14:textId="77777777" w:rsidR="00B97F2E" w:rsidRPr="004A54D1" w:rsidRDefault="00B436FF" w:rsidP="00651BFE">
            <w:r w:rsidRPr="004A54D1">
              <w:t>a) Tổng sức chứa phát triển tăng thêm;</w:t>
            </w:r>
          </w:p>
          <w:p w14:paraId="114DDDF2" w14:textId="77777777" w:rsidR="00B97F2E" w:rsidRPr="004A54D1" w:rsidRDefault="00B436FF" w:rsidP="00651BFE">
            <w:r w:rsidRPr="004A54D1">
              <w:t>b) Hạn ngạch của giai đoạn;</w:t>
            </w:r>
          </w:p>
          <w:p w14:paraId="7348378C" w14:textId="77777777" w:rsidR="00B97F2E" w:rsidRPr="004A54D1" w:rsidRDefault="00B436FF" w:rsidP="00651BFE">
            <w:r w:rsidRPr="004A54D1">
              <w:t>c) Hạn ngạch đã phân bổ;</w:t>
            </w:r>
          </w:p>
          <w:p w14:paraId="3487DD43" w14:textId="77777777" w:rsidR="00B97F2E" w:rsidRPr="004A54D1" w:rsidRDefault="00B436FF" w:rsidP="00651BFE">
            <w:r w:rsidRPr="004A54D1">
              <w:t>d) Hạn ngạch còn lại;</w:t>
            </w:r>
          </w:p>
          <w:p w14:paraId="5B40204A" w14:textId="77777777" w:rsidR="00B97F2E" w:rsidRPr="004A54D1" w:rsidRDefault="00B436FF" w:rsidP="00651BFE">
            <w:r w:rsidRPr="004A54D1">
              <w:t>e) Danh mục quyết định chuyển nhượng;</w:t>
            </w:r>
          </w:p>
          <w:p w14:paraId="4623A5A0" w14:textId="77777777" w:rsidR="00B97F2E" w:rsidRPr="004A54D1" w:rsidRDefault="00B436FF" w:rsidP="00651BFE">
            <w:r w:rsidRPr="004A54D1">
              <w:t>f) Tổng số tiền đã thu;</w:t>
            </w:r>
          </w:p>
          <w:p w14:paraId="6095D6CC" w14:textId="77777777" w:rsidR="00B97F2E" w:rsidRPr="004A54D1" w:rsidRDefault="00B436FF" w:rsidP="00651BFE">
            <w:r w:rsidRPr="004A54D1">
              <w:t>g) Tình trạng sử dụng chỉ tiêu;</w:t>
            </w:r>
          </w:p>
          <w:p w14:paraId="6F5E2A9F" w14:textId="77777777" w:rsidR="00B97F2E" w:rsidRPr="004A54D1" w:rsidRDefault="00B436FF" w:rsidP="00651BFE">
            <w:r w:rsidRPr="004A54D1">
              <w:t>h) Tổng số chỉ tiêu đã hoàn trả hoặc thu hồi.</w:t>
            </w:r>
          </w:p>
          <w:p w14:paraId="0A95FFCA" w14:textId="77777777" w:rsidR="00B97F2E" w:rsidRPr="004A54D1" w:rsidRDefault="00B436FF" w:rsidP="00651BFE">
            <w:r w:rsidRPr="004A54D1">
              <w:t>Thông tin thuộc bí mật nhà nước, bí mật kinh doanh và dữ liệu cá nhân được bảo vệ theo quy định của pháp luật.</w:t>
            </w:r>
          </w:p>
        </w:tc>
        <w:tc>
          <w:tcPr>
            <w:tcW w:w="5725" w:type="dxa"/>
            <w:tcMar>
              <w:top w:w="90" w:type="dxa"/>
              <w:left w:w="100" w:type="dxa"/>
              <w:bottom w:w="90" w:type="dxa"/>
              <w:right w:w="100" w:type="dxa"/>
            </w:tcMar>
          </w:tcPr>
          <w:p w14:paraId="37829CC2" w14:textId="358274D9" w:rsidR="00B97F2E" w:rsidRPr="004A54D1" w:rsidRDefault="00773A86" w:rsidP="00651BFE">
            <w:r>
              <w:t xml:space="preserve"> </w:t>
            </w:r>
          </w:p>
        </w:tc>
      </w:tr>
      <w:tr w:rsidR="00B97F2E" w:rsidRPr="004A54D1" w14:paraId="105B0802" w14:textId="77777777" w:rsidTr="0008165E">
        <w:tc>
          <w:tcPr>
            <w:tcW w:w="3771" w:type="dxa"/>
            <w:tcMar>
              <w:top w:w="90" w:type="dxa"/>
              <w:left w:w="100" w:type="dxa"/>
              <w:bottom w:w="90" w:type="dxa"/>
              <w:right w:w="100" w:type="dxa"/>
            </w:tcMar>
          </w:tcPr>
          <w:p w14:paraId="18E34F4D" w14:textId="77777777" w:rsidR="00B97F2E" w:rsidRPr="004A54D1" w:rsidRDefault="00B436FF" w:rsidP="00651BFE">
            <w:r w:rsidRPr="004A54D1">
              <w:t xml:space="preserve">Luật Quy hoạch đô thị và nông thôn; pháp luật về giao dịch điện tử, dữ liệu, tiếp cận thông tin, bảo vệ dữ liệu cá nhân, bí mật nhà nước và bí mật kinh doanh. Hiện chưa có hệ thống sổ pháp </w:t>
            </w:r>
            <w:r w:rsidRPr="004A54D1">
              <w:lastRenderedPageBreak/>
              <w:t>lý chuyên biệt cho TDR.</w:t>
            </w:r>
          </w:p>
        </w:tc>
        <w:tc>
          <w:tcPr>
            <w:tcW w:w="6080" w:type="dxa"/>
            <w:tcMar>
              <w:top w:w="90" w:type="dxa"/>
              <w:left w:w="100" w:type="dxa"/>
              <w:bottom w:w="90" w:type="dxa"/>
              <w:right w:w="100" w:type="dxa"/>
            </w:tcMar>
          </w:tcPr>
          <w:p w14:paraId="6365E954" w14:textId="77777777" w:rsidR="00B97F2E" w:rsidRPr="004A54D1" w:rsidRDefault="00B436FF" w:rsidP="00651BFE">
            <w:r w:rsidRPr="004A54D1">
              <w:lastRenderedPageBreak/>
              <w:t>8. Bản đồ số</w:t>
            </w:r>
          </w:p>
          <w:p w14:paraId="57B529BC" w14:textId="77777777" w:rsidR="00B97F2E" w:rsidRPr="004A54D1" w:rsidRDefault="00B436FF" w:rsidP="00651BFE">
            <w:r w:rsidRPr="004A54D1">
              <w:t>Sổ chỉ tiêu quy hoạch TOD được tích hợp với hệ thống thông tin địa lý (GIS), cho phép hiển thị:</w:t>
            </w:r>
          </w:p>
          <w:p w14:paraId="5C0EF28D" w14:textId="77777777" w:rsidR="00B97F2E" w:rsidRPr="004A54D1" w:rsidRDefault="00B436FF" w:rsidP="00651BFE">
            <w:r w:rsidRPr="004A54D1">
              <w:t>a) Ranh giới khu vực TOD;</w:t>
            </w:r>
          </w:p>
          <w:p w14:paraId="447C0295" w14:textId="77777777" w:rsidR="00B97F2E" w:rsidRPr="004A54D1" w:rsidRDefault="00B436FF" w:rsidP="00651BFE">
            <w:r w:rsidRPr="004A54D1">
              <w:t>b) Khu vực cho;</w:t>
            </w:r>
          </w:p>
          <w:p w14:paraId="647BF587" w14:textId="77777777" w:rsidR="00B97F2E" w:rsidRPr="004A54D1" w:rsidRDefault="00B436FF" w:rsidP="00651BFE">
            <w:r w:rsidRPr="004A54D1">
              <w:lastRenderedPageBreak/>
              <w:t>c) Khu vực nhận;</w:t>
            </w:r>
          </w:p>
          <w:p w14:paraId="02872F5D" w14:textId="77777777" w:rsidR="00B97F2E" w:rsidRPr="004A54D1" w:rsidRDefault="00B436FF" w:rsidP="00651BFE">
            <w:r w:rsidRPr="004A54D1">
              <w:t>d) Các dự án đã được cấp chỉ tiêu;</w:t>
            </w:r>
          </w:p>
          <w:p w14:paraId="1730A4CE" w14:textId="77777777" w:rsidR="00B97F2E" w:rsidRPr="004A54D1" w:rsidRDefault="00B436FF" w:rsidP="00651BFE">
            <w:r w:rsidRPr="004A54D1">
              <w:t>e) Chỉ tiêu hiện hành của từng ô đất;</w:t>
            </w:r>
          </w:p>
          <w:p w14:paraId="402F3826" w14:textId="77777777" w:rsidR="00B97F2E" w:rsidRPr="004A54D1" w:rsidRDefault="00B436FF" w:rsidP="00651BFE">
            <w:r w:rsidRPr="004A54D1">
              <w:t>f) Tình trạng hạ tầng;</w:t>
            </w:r>
          </w:p>
          <w:p w14:paraId="6E89D4F5" w14:textId="77777777" w:rsidR="00B97F2E" w:rsidRPr="004A54D1" w:rsidRDefault="00B436FF" w:rsidP="00651BFE">
            <w:r w:rsidRPr="004A54D1">
              <w:t>g) Hạn ngạch còn lại.</w:t>
            </w:r>
          </w:p>
        </w:tc>
        <w:tc>
          <w:tcPr>
            <w:tcW w:w="5725" w:type="dxa"/>
            <w:tcMar>
              <w:top w:w="90" w:type="dxa"/>
              <w:left w:w="100" w:type="dxa"/>
              <w:bottom w:w="90" w:type="dxa"/>
              <w:right w:w="100" w:type="dxa"/>
            </w:tcMar>
          </w:tcPr>
          <w:p w14:paraId="38BB9BF6" w14:textId="14E91AB2" w:rsidR="00B97F2E" w:rsidRPr="004A54D1" w:rsidRDefault="00773A86" w:rsidP="00651BFE">
            <w:r>
              <w:lastRenderedPageBreak/>
              <w:t xml:space="preserve"> </w:t>
            </w:r>
          </w:p>
        </w:tc>
      </w:tr>
      <w:tr w:rsidR="00B97F2E" w:rsidRPr="004A54D1" w14:paraId="0E5CE6C0" w14:textId="77777777" w:rsidTr="0008165E">
        <w:tc>
          <w:tcPr>
            <w:tcW w:w="3771" w:type="dxa"/>
            <w:tcMar>
              <w:top w:w="90" w:type="dxa"/>
              <w:left w:w="100" w:type="dxa"/>
              <w:bottom w:w="90" w:type="dxa"/>
              <w:right w:w="100" w:type="dxa"/>
            </w:tcMar>
          </w:tcPr>
          <w:p w14:paraId="0F4EEDD3" w14:textId="77777777" w:rsidR="00B97F2E" w:rsidRPr="004A54D1" w:rsidRDefault="00B436FF" w:rsidP="00651BFE">
            <w:r w:rsidRPr="004A54D1">
              <w:lastRenderedPageBreak/>
              <w:t>Luật Quy hoạch đô thị và nông thôn; pháp luật về giao dịch điện tử, dữ liệu, tiếp cận thông tin, bảo vệ dữ liệu cá nhân, bí mật nhà nước và bí mật kinh doanh. Hiện chưa có hệ thống sổ pháp lý chuyên biệt cho TDR.</w:t>
            </w:r>
          </w:p>
        </w:tc>
        <w:tc>
          <w:tcPr>
            <w:tcW w:w="6080" w:type="dxa"/>
            <w:tcMar>
              <w:top w:w="90" w:type="dxa"/>
              <w:left w:w="100" w:type="dxa"/>
              <w:bottom w:w="90" w:type="dxa"/>
              <w:right w:w="100" w:type="dxa"/>
            </w:tcMar>
          </w:tcPr>
          <w:p w14:paraId="62067ADC" w14:textId="77777777" w:rsidR="00B97F2E" w:rsidRPr="004A54D1" w:rsidRDefault="00B436FF" w:rsidP="00651BFE">
            <w:r w:rsidRPr="004A54D1">
              <w:t>9. Báo cáo định kỳ</w:t>
            </w:r>
          </w:p>
          <w:p w14:paraId="2DA44781" w14:textId="77777777" w:rsidR="00B97F2E" w:rsidRPr="004A54D1" w:rsidRDefault="00B436FF" w:rsidP="00651BFE">
            <w:r w:rsidRPr="004A54D1">
              <w:t>Cơ quan đầu mối lập báo cáo hằng năm tối thiểu về các nội dung sau:</w:t>
            </w:r>
          </w:p>
          <w:p w14:paraId="1257E3D4" w14:textId="77777777" w:rsidR="00B97F2E" w:rsidRPr="004A54D1" w:rsidRDefault="00B436FF" w:rsidP="00651BFE">
            <w:r w:rsidRPr="004A54D1">
              <w:t>a) Tổng chỉ tiêu được phân bổ;</w:t>
            </w:r>
          </w:p>
          <w:p w14:paraId="50CBE5D3" w14:textId="77777777" w:rsidR="00B97F2E" w:rsidRPr="004A54D1" w:rsidRDefault="00B436FF" w:rsidP="00651BFE">
            <w:r w:rsidRPr="004A54D1">
              <w:t>b) Cơ cấu diện tích sàn nhà ở và phi nhà ở;</w:t>
            </w:r>
          </w:p>
          <w:p w14:paraId="393CB721" w14:textId="77777777" w:rsidR="00B97F2E" w:rsidRPr="004A54D1" w:rsidRDefault="00B436FF" w:rsidP="00651BFE">
            <w:r w:rsidRPr="004A54D1">
              <w:t>c) Nguồn thu;</w:t>
            </w:r>
          </w:p>
          <w:p w14:paraId="694A40E8" w14:textId="77777777" w:rsidR="00B97F2E" w:rsidRPr="004A54D1" w:rsidRDefault="00B436FF" w:rsidP="00651BFE">
            <w:r w:rsidRPr="004A54D1">
              <w:t>d) Chỉ tiêu đã đưa vào sử dụng;</w:t>
            </w:r>
          </w:p>
          <w:p w14:paraId="60A8EEE7" w14:textId="77777777" w:rsidR="00B97F2E" w:rsidRPr="004A54D1" w:rsidRDefault="00B436FF" w:rsidP="00651BFE">
            <w:r w:rsidRPr="004A54D1">
              <w:t>e) Chỉ tiêu hết hạn hoặc bị thu hồi;</w:t>
            </w:r>
          </w:p>
          <w:p w14:paraId="4BE1FFF7" w14:textId="77777777" w:rsidR="00B97F2E" w:rsidRPr="004A54D1" w:rsidRDefault="00B436FF" w:rsidP="00651BFE">
            <w:r w:rsidRPr="004A54D1">
              <w:t>f) Mức sử dụng sức chứa;</w:t>
            </w:r>
          </w:p>
          <w:p w14:paraId="38257DB9" w14:textId="77777777" w:rsidR="00B97F2E" w:rsidRPr="004A54D1" w:rsidRDefault="00B436FF" w:rsidP="00651BFE">
            <w:r w:rsidRPr="004A54D1">
              <w:t>g) Tình trạng giao thông và hạ tầng;</w:t>
            </w:r>
          </w:p>
          <w:p w14:paraId="1154F7A1" w14:textId="77777777" w:rsidR="00B97F2E" w:rsidRPr="004A54D1" w:rsidRDefault="00B436FF" w:rsidP="00651BFE">
            <w:r w:rsidRPr="004A54D1">
              <w:t>h) Kiến nghị điều chỉnh hạn ngạch của giai đoạn tiếp theo.</w:t>
            </w:r>
          </w:p>
        </w:tc>
        <w:tc>
          <w:tcPr>
            <w:tcW w:w="5725" w:type="dxa"/>
            <w:tcMar>
              <w:top w:w="90" w:type="dxa"/>
              <w:left w:w="100" w:type="dxa"/>
              <w:bottom w:w="90" w:type="dxa"/>
              <w:right w:w="100" w:type="dxa"/>
            </w:tcMar>
          </w:tcPr>
          <w:p w14:paraId="03AC91AA" w14:textId="3A4A7B94" w:rsidR="00B97F2E" w:rsidRPr="004A54D1" w:rsidRDefault="00773A86" w:rsidP="00651BFE">
            <w:r>
              <w:t xml:space="preserve"> </w:t>
            </w:r>
          </w:p>
        </w:tc>
      </w:tr>
      <w:tr w:rsidR="00B97F2E" w:rsidRPr="004A54D1" w14:paraId="2E4375FA" w14:textId="77777777" w:rsidTr="0008165E">
        <w:tc>
          <w:tcPr>
            <w:tcW w:w="3771" w:type="dxa"/>
            <w:tcMar>
              <w:top w:w="90" w:type="dxa"/>
              <w:left w:w="100" w:type="dxa"/>
              <w:bottom w:w="90" w:type="dxa"/>
              <w:right w:w="100" w:type="dxa"/>
            </w:tcMar>
          </w:tcPr>
          <w:p w14:paraId="1D0D0BE0" w14:textId="77777777" w:rsidR="00B97F2E" w:rsidRPr="004A54D1" w:rsidRDefault="00B436FF" w:rsidP="00651BFE">
            <w:r w:rsidRPr="004A54D1">
              <w:t>Pháp luật hiện hành về quy hoạch, đất đai, đầu tư, xây dựng và quản lý hạ tầng có quy định liên quan nhưng chưa điều chỉnh trực tiếp nội dung kỹ thuật này của cơ chế TDR.</w:t>
            </w:r>
          </w:p>
        </w:tc>
        <w:tc>
          <w:tcPr>
            <w:tcW w:w="6080" w:type="dxa"/>
            <w:tcMar>
              <w:top w:w="90" w:type="dxa"/>
              <w:left w:w="100" w:type="dxa"/>
              <w:bottom w:w="90" w:type="dxa"/>
              <w:right w:w="100" w:type="dxa"/>
            </w:tcMar>
          </w:tcPr>
          <w:p w14:paraId="188D45BA" w14:textId="77777777" w:rsidR="00B97F2E" w:rsidRPr="004A54D1" w:rsidRDefault="00B436FF" w:rsidP="00651BFE">
            <w:r w:rsidRPr="004A54D1">
              <w:t>10. Kiểm tra cân đối định kỳ</w:t>
            </w:r>
          </w:p>
          <w:p w14:paraId="7EB8B0A1" w14:textId="77777777" w:rsidR="00B97F2E" w:rsidRPr="004A54D1" w:rsidRDefault="00B436FF" w:rsidP="00651BFE">
            <w:r w:rsidRPr="004A54D1">
              <w:t>Trước khi công bố hạn ngạch mới phải kiểm tra cân đối Quỹ theo công thức:</w:t>
            </w:r>
          </w:p>
          <w:p w14:paraId="0E5D1C4F" w14:textId="77777777" w:rsidR="00B97F2E" w:rsidRPr="004A54D1" w:rsidRDefault="00B436FF" w:rsidP="00651BFE">
            <w:r w:rsidRPr="004A54D1">
              <w:t>Quỹ cuối kỳ = Quỹ đầu kỳ + chỉ tiêu mới được xác lập + chỉ tiêu hoàn trả - chỉ tiêu đã phân bổ - chỉ tiêu hủy bỏ.</w:t>
            </w:r>
          </w:p>
          <w:p w14:paraId="2513B414" w14:textId="77777777" w:rsidR="00B97F2E" w:rsidRPr="004A54D1" w:rsidRDefault="00B436FF" w:rsidP="00651BFE">
            <w:r w:rsidRPr="004A54D1">
              <w:t>Đồng thời phải bảo đảm:</w:t>
            </w:r>
          </w:p>
          <w:p w14:paraId="7FF031A3" w14:textId="77777777" w:rsidR="00B97F2E" w:rsidRPr="004A54D1" w:rsidRDefault="00B436FF" w:rsidP="00651BFE">
            <w:r w:rsidRPr="004A54D1">
              <w:t>Sức chứa còn lại ≥ Tổng nghĩa vụ phát triển của các chỉ tiêu đã được cấp nhưng chưa đưa vào sử dụng.</w:t>
            </w:r>
          </w:p>
          <w:p w14:paraId="3CAD3A45" w14:textId="77777777" w:rsidR="00B97F2E" w:rsidRPr="004A54D1" w:rsidRDefault="00B436FF" w:rsidP="00651BFE">
            <w:r w:rsidRPr="004A54D1">
              <w:t>Trường hợp không đáp ứng điều kiện này, tạm dừng phân bổ chỉ tiêu mới cho đến khi sức chứa được bổ sung hoặc hạn ngạch được điều chỉnh.</w:t>
            </w:r>
          </w:p>
        </w:tc>
        <w:tc>
          <w:tcPr>
            <w:tcW w:w="5725" w:type="dxa"/>
            <w:tcMar>
              <w:top w:w="90" w:type="dxa"/>
              <w:left w:w="100" w:type="dxa"/>
              <w:bottom w:w="90" w:type="dxa"/>
              <w:right w:w="100" w:type="dxa"/>
            </w:tcMar>
          </w:tcPr>
          <w:p w14:paraId="5CA12CE0" w14:textId="2E6AFE6A" w:rsidR="00B97F2E" w:rsidRPr="004A54D1" w:rsidRDefault="00773A86" w:rsidP="00651BFE">
            <w:r>
              <w:t xml:space="preserve"> </w:t>
            </w:r>
          </w:p>
        </w:tc>
      </w:tr>
    </w:tbl>
    <w:p w14:paraId="6D11C12C" w14:textId="77777777" w:rsidR="002F3E63" w:rsidRPr="004A54D1" w:rsidRDefault="0078784B" w:rsidP="00651BFE">
      <w:r w:rsidRPr="004A54D1">
        <w:t>./.</w:t>
      </w:r>
    </w:p>
    <w:sectPr w:rsidR="002F3E63" w:rsidRPr="004A54D1" w:rsidSect="00DC66B9">
      <w:headerReference w:type="default" r:id="rId10"/>
      <w:pgSz w:w="16840" w:h="11907" w:orient="landscape" w:code="9"/>
      <w:pgMar w:top="851" w:right="1134" w:bottom="851" w:left="1134"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FCF213" w14:textId="77777777" w:rsidR="00204F9F" w:rsidRDefault="00204F9F" w:rsidP="00651BFE">
      <w:r>
        <w:separator/>
      </w:r>
    </w:p>
  </w:endnote>
  <w:endnote w:type="continuationSeparator" w:id="0">
    <w:p w14:paraId="53FADFD2" w14:textId="77777777" w:rsidR="00204F9F" w:rsidRDefault="00204F9F" w:rsidP="00651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egoe UI">
    <w:panose1 w:val="020B0502040204020203"/>
    <w:charset w:val="00"/>
    <w:family w:val="swiss"/>
    <w:pitch w:val="variable"/>
    <w:sig w:usb0="E10022FF" w:usb1="C000E47F" w:usb2="00000029" w:usb3="00000000" w:csb0="000001DF" w:csb1="00000000"/>
  </w:font>
  <w:font w:name="Aptos">
    <w:panose1 w:val="00000000000000000000"/>
    <w:charset w:val="00"/>
    <w:family w:val="roman"/>
    <w:notTrueType/>
    <w:pitch w:val="default"/>
  </w:font>
  <w:font w:name="Aptos Display">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5548C9" w14:textId="77777777" w:rsidR="00204F9F" w:rsidRDefault="00204F9F" w:rsidP="00651BFE">
      <w:r>
        <w:separator/>
      </w:r>
    </w:p>
  </w:footnote>
  <w:footnote w:type="continuationSeparator" w:id="0">
    <w:p w14:paraId="082DC6D3" w14:textId="77777777" w:rsidR="00204F9F" w:rsidRDefault="00204F9F" w:rsidP="00651B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E70266" w14:textId="402A751A" w:rsidR="0071103C" w:rsidRPr="00DC66B9" w:rsidRDefault="0071103C" w:rsidP="00651BFE">
    <w:pPr>
      <w:pStyle w:val="Header"/>
    </w:pPr>
    <w:r w:rsidRPr="00DC66B9">
      <w:rPr>
        <w:noProof w:val="0"/>
      </w:rPr>
      <w:fldChar w:fldCharType="begin"/>
    </w:r>
    <w:r w:rsidRPr="00DC66B9">
      <w:instrText xml:space="preserve"> PAGE   \* MERGEFORMAT </w:instrText>
    </w:r>
    <w:r w:rsidRPr="00DC66B9">
      <w:rPr>
        <w:noProof w:val="0"/>
      </w:rPr>
      <w:fldChar w:fldCharType="separate"/>
    </w:r>
    <w:r w:rsidR="00F736ED">
      <w:t>11</w:t>
    </w:r>
    <w:r w:rsidRPr="00DC66B9">
      <w:fldChar w:fldCharType="end"/>
    </w:r>
  </w:p>
  <w:p w14:paraId="0F53D2EE" w14:textId="77777777" w:rsidR="0071103C" w:rsidRDefault="0071103C" w:rsidP="00651B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828D3"/>
    <w:multiLevelType w:val="multilevel"/>
    <w:tmpl w:val="BC549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213BC4"/>
    <w:multiLevelType w:val="multilevel"/>
    <w:tmpl w:val="31C47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631E9C"/>
    <w:multiLevelType w:val="multilevel"/>
    <w:tmpl w:val="F01AB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5C7D5D"/>
    <w:multiLevelType w:val="multilevel"/>
    <w:tmpl w:val="1C60D5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FC77993"/>
    <w:multiLevelType w:val="multilevel"/>
    <w:tmpl w:val="7D86E4EA"/>
    <w:lvl w:ilvl="0">
      <w:start w:val="1"/>
      <w:numFmt w:val="decimal"/>
      <w:lvlText w:val="%1."/>
      <w:lvlJc w:val="left"/>
      <w:pPr>
        <w:tabs>
          <w:tab w:val="num" w:pos="1210"/>
        </w:tabs>
        <w:ind w:left="1210" w:hanging="360"/>
      </w:pPr>
    </w:lvl>
    <w:lvl w:ilvl="1" w:tentative="1">
      <w:start w:val="1"/>
      <w:numFmt w:val="decimal"/>
      <w:lvlText w:val="%2."/>
      <w:lvlJc w:val="left"/>
      <w:pPr>
        <w:tabs>
          <w:tab w:val="num" w:pos="1930"/>
        </w:tabs>
        <w:ind w:left="1930" w:hanging="360"/>
      </w:pPr>
    </w:lvl>
    <w:lvl w:ilvl="2" w:tentative="1">
      <w:start w:val="1"/>
      <w:numFmt w:val="decimal"/>
      <w:lvlText w:val="%3."/>
      <w:lvlJc w:val="left"/>
      <w:pPr>
        <w:tabs>
          <w:tab w:val="num" w:pos="2650"/>
        </w:tabs>
        <w:ind w:left="2650" w:hanging="360"/>
      </w:pPr>
    </w:lvl>
    <w:lvl w:ilvl="3" w:tentative="1">
      <w:start w:val="1"/>
      <w:numFmt w:val="decimal"/>
      <w:lvlText w:val="%4."/>
      <w:lvlJc w:val="left"/>
      <w:pPr>
        <w:tabs>
          <w:tab w:val="num" w:pos="3370"/>
        </w:tabs>
        <w:ind w:left="3370" w:hanging="360"/>
      </w:pPr>
    </w:lvl>
    <w:lvl w:ilvl="4" w:tentative="1">
      <w:start w:val="1"/>
      <w:numFmt w:val="decimal"/>
      <w:lvlText w:val="%5."/>
      <w:lvlJc w:val="left"/>
      <w:pPr>
        <w:tabs>
          <w:tab w:val="num" w:pos="4090"/>
        </w:tabs>
        <w:ind w:left="4090" w:hanging="360"/>
      </w:pPr>
    </w:lvl>
    <w:lvl w:ilvl="5" w:tentative="1">
      <w:start w:val="1"/>
      <w:numFmt w:val="decimal"/>
      <w:lvlText w:val="%6."/>
      <w:lvlJc w:val="left"/>
      <w:pPr>
        <w:tabs>
          <w:tab w:val="num" w:pos="4810"/>
        </w:tabs>
        <w:ind w:left="4810" w:hanging="360"/>
      </w:pPr>
    </w:lvl>
    <w:lvl w:ilvl="6" w:tentative="1">
      <w:start w:val="1"/>
      <w:numFmt w:val="decimal"/>
      <w:lvlText w:val="%7."/>
      <w:lvlJc w:val="left"/>
      <w:pPr>
        <w:tabs>
          <w:tab w:val="num" w:pos="5530"/>
        </w:tabs>
        <w:ind w:left="5530" w:hanging="360"/>
      </w:pPr>
    </w:lvl>
    <w:lvl w:ilvl="7" w:tentative="1">
      <w:start w:val="1"/>
      <w:numFmt w:val="decimal"/>
      <w:lvlText w:val="%8."/>
      <w:lvlJc w:val="left"/>
      <w:pPr>
        <w:tabs>
          <w:tab w:val="num" w:pos="6250"/>
        </w:tabs>
        <w:ind w:left="6250" w:hanging="360"/>
      </w:pPr>
    </w:lvl>
    <w:lvl w:ilvl="8" w:tentative="1">
      <w:start w:val="1"/>
      <w:numFmt w:val="decimal"/>
      <w:lvlText w:val="%9."/>
      <w:lvlJc w:val="left"/>
      <w:pPr>
        <w:tabs>
          <w:tab w:val="num" w:pos="6970"/>
        </w:tabs>
        <w:ind w:left="6970" w:hanging="360"/>
      </w:pPr>
    </w:lvl>
  </w:abstractNum>
  <w:abstractNum w:abstractNumId="5">
    <w:nsid w:val="19D250BA"/>
    <w:multiLevelType w:val="hybridMultilevel"/>
    <w:tmpl w:val="78E449E8"/>
    <w:lvl w:ilvl="0" w:tplc="04090017">
      <w:start w:val="1"/>
      <w:numFmt w:val="lowerLetter"/>
      <w:lvlText w:val="%1)"/>
      <w:lvlJc w:val="left"/>
      <w:pPr>
        <w:ind w:left="1400" w:hanging="360"/>
      </w:pPr>
    </w:lvl>
    <w:lvl w:ilvl="1" w:tplc="04090019" w:tentative="1">
      <w:start w:val="1"/>
      <w:numFmt w:val="lowerLetter"/>
      <w:lvlText w:val="%2."/>
      <w:lvlJc w:val="left"/>
      <w:pPr>
        <w:ind w:left="2120" w:hanging="360"/>
      </w:pPr>
    </w:lvl>
    <w:lvl w:ilvl="2" w:tplc="0409001B" w:tentative="1">
      <w:start w:val="1"/>
      <w:numFmt w:val="lowerRoman"/>
      <w:lvlText w:val="%3."/>
      <w:lvlJc w:val="right"/>
      <w:pPr>
        <w:ind w:left="2840" w:hanging="180"/>
      </w:pPr>
    </w:lvl>
    <w:lvl w:ilvl="3" w:tplc="0409000F" w:tentative="1">
      <w:start w:val="1"/>
      <w:numFmt w:val="decimal"/>
      <w:lvlText w:val="%4."/>
      <w:lvlJc w:val="left"/>
      <w:pPr>
        <w:ind w:left="3560" w:hanging="360"/>
      </w:pPr>
    </w:lvl>
    <w:lvl w:ilvl="4" w:tplc="04090019" w:tentative="1">
      <w:start w:val="1"/>
      <w:numFmt w:val="lowerLetter"/>
      <w:lvlText w:val="%5."/>
      <w:lvlJc w:val="left"/>
      <w:pPr>
        <w:ind w:left="4280" w:hanging="360"/>
      </w:pPr>
    </w:lvl>
    <w:lvl w:ilvl="5" w:tplc="0409001B" w:tentative="1">
      <w:start w:val="1"/>
      <w:numFmt w:val="lowerRoman"/>
      <w:lvlText w:val="%6."/>
      <w:lvlJc w:val="right"/>
      <w:pPr>
        <w:ind w:left="5000" w:hanging="180"/>
      </w:pPr>
    </w:lvl>
    <w:lvl w:ilvl="6" w:tplc="0409000F" w:tentative="1">
      <w:start w:val="1"/>
      <w:numFmt w:val="decimal"/>
      <w:lvlText w:val="%7."/>
      <w:lvlJc w:val="left"/>
      <w:pPr>
        <w:ind w:left="5720" w:hanging="360"/>
      </w:pPr>
    </w:lvl>
    <w:lvl w:ilvl="7" w:tplc="04090019" w:tentative="1">
      <w:start w:val="1"/>
      <w:numFmt w:val="lowerLetter"/>
      <w:lvlText w:val="%8."/>
      <w:lvlJc w:val="left"/>
      <w:pPr>
        <w:ind w:left="6440" w:hanging="360"/>
      </w:pPr>
    </w:lvl>
    <w:lvl w:ilvl="8" w:tplc="0409001B" w:tentative="1">
      <w:start w:val="1"/>
      <w:numFmt w:val="lowerRoman"/>
      <w:lvlText w:val="%9."/>
      <w:lvlJc w:val="right"/>
      <w:pPr>
        <w:ind w:left="7160" w:hanging="180"/>
      </w:pPr>
    </w:lvl>
  </w:abstractNum>
  <w:abstractNum w:abstractNumId="6">
    <w:nsid w:val="261D6EBC"/>
    <w:multiLevelType w:val="multilevel"/>
    <w:tmpl w:val="C58888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D9178F"/>
    <w:multiLevelType w:val="multilevel"/>
    <w:tmpl w:val="22649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FE40226"/>
    <w:multiLevelType w:val="multilevel"/>
    <w:tmpl w:val="24FE9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35A30FC"/>
    <w:multiLevelType w:val="multilevel"/>
    <w:tmpl w:val="D6D2F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D9005D6"/>
    <w:multiLevelType w:val="multilevel"/>
    <w:tmpl w:val="0E8A0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E2118E6"/>
    <w:multiLevelType w:val="hybridMultilevel"/>
    <w:tmpl w:val="11B80882"/>
    <w:lvl w:ilvl="0" w:tplc="CA8C0928">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E583E11"/>
    <w:multiLevelType w:val="multilevel"/>
    <w:tmpl w:val="24808C74"/>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FF3691B"/>
    <w:multiLevelType w:val="hybridMultilevel"/>
    <w:tmpl w:val="30C6753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3F65150"/>
    <w:multiLevelType w:val="multilevel"/>
    <w:tmpl w:val="64267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4B6131B"/>
    <w:multiLevelType w:val="multilevel"/>
    <w:tmpl w:val="7002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30577AA"/>
    <w:multiLevelType w:val="multilevel"/>
    <w:tmpl w:val="EE4A2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8293E0F"/>
    <w:multiLevelType w:val="hybridMultilevel"/>
    <w:tmpl w:val="26D084C4"/>
    <w:lvl w:ilvl="0" w:tplc="04090017">
      <w:start w:val="1"/>
      <w:numFmt w:val="lowerLetter"/>
      <w:lvlText w:val="%1)"/>
      <w:lvlJc w:val="left"/>
      <w:pPr>
        <w:ind w:left="1400" w:hanging="360"/>
      </w:pPr>
    </w:lvl>
    <w:lvl w:ilvl="1" w:tplc="04090019" w:tentative="1">
      <w:start w:val="1"/>
      <w:numFmt w:val="lowerLetter"/>
      <w:lvlText w:val="%2."/>
      <w:lvlJc w:val="left"/>
      <w:pPr>
        <w:ind w:left="2120" w:hanging="360"/>
      </w:pPr>
    </w:lvl>
    <w:lvl w:ilvl="2" w:tplc="0409001B" w:tentative="1">
      <w:start w:val="1"/>
      <w:numFmt w:val="lowerRoman"/>
      <w:lvlText w:val="%3."/>
      <w:lvlJc w:val="right"/>
      <w:pPr>
        <w:ind w:left="2840" w:hanging="180"/>
      </w:pPr>
    </w:lvl>
    <w:lvl w:ilvl="3" w:tplc="0409000F" w:tentative="1">
      <w:start w:val="1"/>
      <w:numFmt w:val="decimal"/>
      <w:lvlText w:val="%4."/>
      <w:lvlJc w:val="left"/>
      <w:pPr>
        <w:ind w:left="3560" w:hanging="360"/>
      </w:pPr>
    </w:lvl>
    <w:lvl w:ilvl="4" w:tplc="04090019" w:tentative="1">
      <w:start w:val="1"/>
      <w:numFmt w:val="lowerLetter"/>
      <w:lvlText w:val="%5."/>
      <w:lvlJc w:val="left"/>
      <w:pPr>
        <w:ind w:left="4280" w:hanging="360"/>
      </w:pPr>
    </w:lvl>
    <w:lvl w:ilvl="5" w:tplc="0409001B" w:tentative="1">
      <w:start w:val="1"/>
      <w:numFmt w:val="lowerRoman"/>
      <w:lvlText w:val="%6."/>
      <w:lvlJc w:val="right"/>
      <w:pPr>
        <w:ind w:left="5000" w:hanging="180"/>
      </w:pPr>
    </w:lvl>
    <w:lvl w:ilvl="6" w:tplc="0409000F" w:tentative="1">
      <w:start w:val="1"/>
      <w:numFmt w:val="decimal"/>
      <w:lvlText w:val="%7."/>
      <w:lvlJc w:val="left"/>
      <w:pPr>
        <w:ind w:left="5720" w:hanging="360"/>
      </w:pPr>
    </w:lvl>
    <w:lvl w:ilvl="7" w:tplc="04090019" w:tentative="1">
      <w:start w:val="1"/>
      <w:numFmt w:val="lowerLetter"/>
      <w:lvlText w:val="%8."/>
      <w:lvlJc w:val="left"/>
      <w:pPr>
        <w:ind w:left="6440" w:hanging="360"/>
      </w:pPr>
    </w:lvl>
    <w:lvl w:ilvl="8" w:tplc="0409001B" w:tentative="1">
      <w:start w:val="1"/>
      <w:numFmt w:val="lowerRoman"/>
      <w:lvlText w:val="%9."/>
      <w:lvlJc w:val="right"/>
      <w:pPr>
        <w:ind w:left="7160" w:hanging="180"/>
      </w:pPr>
    </w:lvl>
  </w:abstractNum>
  <w:abstractNum w:abstractNumId="18">
    <w:nsid w:val="68D039DF"/>
    <w:multiLevelType w:val="multilevel"/>
    <w:tmpl w:val="CB201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9C57E6E"/>
    <w:multiLevelType w:val="multilevel"/>
    <w:tmpl w:val="F46214B0"/>
    <w:lvl w:ilvl="0">
      <w:start w:val="1"/>
      <w:numFmt w:val="decimal"/>
      <w:lvlText w:val="%1."/>
      <w:lvlJc w:val="left"/>
      <w:pPr>
        <w:tabs>
          <w:tab w:val="num" w:pos="2770"/>
        </w:tabs>
        <w:ind w:left="2770" w:hanging="360"/>
      </w:pPr>
    </w:lvl>
    <w:lvl w:ilvl="1">
      <w:start w:val="1"/>
      <w:numFmt w:val="bullet"/>
      <w:lvlText w:val="-"/>
      <w:lvlJc w:val="left"/>
      <w:pPr>
        <w:ind w:left="3490" w:hanging="360"/>
      </w:pPr>
      <w:rPr>
        <w:rFonts w:ascii="Times New Roman" w:eastAsia="Times New Roman" w:hAnsi="Times New Roman" w:cs="Times New Roman" w:hint="default"/>
      </w:rPr>
    </w:lvl>
    <w:lvl w:ilvl="2" w:tentative="1">
      <w:start w:val="1"/>
      <w:numFmt w:val="decimal"/>
      <w:lvlText w:val="%3."/>
      <w:lvlJc w:val="left"/>
      <w:pPr>
        <w:tabs>
          <w:tab w:val="num" w:pos="4210"/>
        </w:tabs>
        <w:ind w:left="4210" w:hanging="360"/>
      </w:pPr>
    </w:lvl>
    <w:lvl w:ilvl="3" w:tentative="1">
      <w:start w:val="1"/>
      <w:numFmt w:val="decimal"/>
      <w:lvlText w:val="%4."/>
      <w:lvlJc w:val="left"/>
      <w:pPr>
        <w:tabs>
          <w:tab w:val="num" w:pos="4930"/>
        </w:tabs>
        <w:ind w:left="4930" w:hanging="360"/>
      </w:pPr>
    </w:lvl>
    <w:lvl w:ilvl="4" w:tentative="1">
      <w:start w:val="1"/>
      <w:numFmt w:val="decimal"/>
      <w:lvlText w:val="%5."/>
      <w:lvlJc w:val="left"/>
      <w:pPr>
        <w:tabs>
          <w:tab w:val="num" w:pos="5650"/>
        </w:tabs>
        <w:ind w:left="5650" w:hanging="360"/>
      </w:pPr>
    </w:lvl>
    <w:lvl w:ilvl="5" w:tentative="1">
      <w:start w:val="1"/>
      <w:numFmt w:val="decimal"/>
      <w:lvlText w:val="%6."/>
      <w:lvlJc w:val="left"/>
      <w:pPr>
        <w:tabs>
          <w:tab w:val="num" w:pos="6370"/>
        </w:tabs>
        <w:ind w:left="6370" w:hanging="360"/>
      </w:pPr>
    </w:lvl>
    <w:lvl w:ilvl="6" w:tentative="1">
      <w:start w:val="1"/>
      <w:numFmt w:val="decimal"/>
      <w:lvlText w:val="%7."/>
      <w:lvlJc w:val="left"/>
      <w:pPr>
        <w:tabs>
          <w:tab w:val="num" w:pos="7090"/>
        </w:tabs>
        <w:ind w:left="7090" w:hanging="360"/>
      </w:pPr>
    </w:lvl>
    <w:lvl w:ilvl="7" w:tentative="1">
      <w:start w:val="1"/>
      <w:numFmt w:val="decimal"/>
      <w:lvlText w:val="%8."/>
      <w:lvlJc w:val="left"/>
      <w:pPr>
        <w:tabs>
          <w:tab w:val="num" w:pos="7810"/>
        </w:tabs>
        <w:ind w:left="7810" w:hanging="360"/>
      </w:pPr>
    </w:lvl>
    <w:lvl w:ilvl="8" w:tentative="1">
      <w:start w:val="1"/>
      <w:numFmt w:val="decimal"/>
      <w:lvlText w:val="%9."/>
      <w:lvlJc w:val="left"/>
      <w:pPr>
        <w:tabs>
          <w:tab w:val="num" w:pos="8530"/>
        </w:tabs>
        <w:ind w:left="8530" w:hanging="360"/>
      </w:pPr>
    </w:lvl>
  </w:abstractNum>
  <w:abstractNum w:abstractNumId="20">
    <w:nsid w:val="72305A8F"/>
    <w:multiLevelType w:val="multilevel"/>
    <w:tmpl w:val="D660C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5092421"/>
    <w:multiLevelType w:val="multilevel"/>
    <w:tmpl w:val="92EE4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FBB7756"/>
    <w:multiLevelType w:val="multilevel"/>
    <w:tmpl w:val="F1CE1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4"/>
  </w:num>
  <w:num w:numId="3">
    <w:abstractNumId w:val="3"/>
  </w:num>
  <w:num w:numId="4">
    <w:abstractNumId w:val="5"/>
  </w:num>
  <w:num w:numId="5">
    <w:abstractNumId w:val="17"/>
  </w:num>
  <w:num w:numId="6">
    <w:abstractNumId w:val="20"/>
  </w:num>
  <w:num w:numId="7">
    <w:abstractNumId w:val="8"/>
  </w:num>
  <w:num w:numId="8">
    <w:abstractNumId w:val="11"/>
  </w:num>
  <w:num w:numId="9">
    <w:abstractNumId w:val="16"/>
  </w:num>
  <w:num w:numId="10">
    <w:abstractNumId w:val="10"/>
  </w:num>
  <w:num w:numId="11">
    <w:abstractNumId w:val="12"/>
  </w:num>
  <w:num w:numId="12">
    <w:abstractNumId w:val="13"/>
  </w:num>
  <w:num w:numId="13">
    <w:abstractNumId w:val="18"/>
  </w:num>
  <w:num w:numId="14">
    <w:abstractNumId w:val="22"/>
  </w:num>
  <w:num w:numId="15">
    <w:abstractNumId w:val="2"/>
  </w:num>
  <w:num w:numId="16">
    <w:abstractNumId w:val="15"/>
  </w:num>
  <w:num w:numId="17">
    <w:abstractNumId w:val="9"/>
  </w:num>
  <w:num w:numId="18">
    <w:abstractNumId w:val="14"/>
  </w:num>
  <w:num w:numId="19">
    <w:abstractNumId w:val="1"/>
  </w:num>
  <w:num w:numId="20">
    <w:abstractNumId w:val="0"/>
  </w:num>
  <w:num w:numId="21">
    <w:abstractNumId w:val="21"/>
  </w:num>
  <w:num w:numId="22">
    <w:abstractNumId w:val="7"/>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571A"/>
    <w:rsid w:val="00010A9C"/>
    <w:rsid w:val="00026060"/>
    <w:rsid w:val="0003660B"/>
    <w:rsid w:val="0003754D"/>
    <w:rsid w:val="00040A14"/>
    <w:rsid w:val="0004137C"/>
    <w:rsid w:val="0004783E"/>
    <w:rsid w:val="0006344B"/>
    <w:rsid w:val="000768DB"/>
    <w:rsid w:val="000808D0"/>
    <w:rsid w:val="0008165E"/>
    <w:rsid w:val="00087FEC"/>
    <w:rsid w:val="0009215D"/>
    <w:rsid w:val="000E597C"/>
    <w:rsid w:val="000F2127"/>
    <w:rsid w:val="000F2F42"/>
    <w:rsid w:val="000F7778"/>
    <w:rsid w:val="001040D7"/>
    <w:rsid w:val="00104EE4"/>
    <w:rsid w:val="00113106"/>
    <w:rsid w:val="0011354B"/>
    <w:rsid w:val="0012292B"/>
    <w:rsid w:val="00135D49"/>
    <w:rsid w:val="00136002"/>
    <w:rsid w:val="00165BEB"/>
    <w:rsid w:val="001828EF"/>
    <w:rsid w:val="00190FDE"/>
    <w:rsid w:val="0019660E"/>
    <w:rsid w:val="001C4B6C"/>
    <w:rsid w:val="001E2225"/>
    <w:rsid w:val="001E50F0"/>
    <w:rsid w:val="00204F9F"/>
    <w:rsid w:val="002220A2"/>
    <w:rsid w:val="00231C13"/>
    <w:rsid w:val="00233009"/>
    <w:rsid w:val="0025367C"/>
    <w:rsid w:val="00256B43"/>
    <w:rsid w:val="0026390B"/>
    <w:rsid w:val="0026705E"/>
    <w:rsid w:val="002738B2"/>
    <w:rsid w:val="00290A5F"/>
    <w:rsid w:val="00296393"/>
    <w:rsid w:val="002A1FA1"/>
    <w:rsid w:val="002A5F47"/>
    <w:rsid w:val="002B139C"/>
    <w:rsid w:val="002B72E9"/>
    <w:rsid w:val="002C059E"/>
    <w:rsid w:val="002C23B3"/>
    <w:rsid w:val="002C6141"/>
    <w:rsid w:val="002D36F4"/>
    <w:rsid w:val="002E04E5"/>
    <w:rsid w:val="002E1AD1"/>
    <w:rsid w:val="002F3E63"/>
    <w:rsid w:val="003079B6"/>
    <w:rsid w:val="0034373D"/>
    <w:rsid w:val="0035765D"/>
    <w:rsid w:val="00364E00"/>
    <w:rsid w:val="00366DD7"/>
    <w:rsid w:val="003715D5"/>
    <w:rsid w:val="003A59A9"/>
    <w:rsid w:val="003A74B2"/>
    <w:rsid w:val="003B6375"/>
    <w:rsid w:val="003D234C"/>
    <w:rsid w:val="003F1075"/>
    <w:rsid w:val="00425045"/>
    <w:rsid w:val="00456FFF"/>
    <w:rsid w:val="00460CBB"/>
    <w:rsid w:val="00463B86"/>
    <w:rsid w:val="00482217"/>
    <w:rsid w:val="00484830"/>
    <w:rsid w:val="00496CF3"/>
    <w:rsid w:val="004A3687"/>
    <w:rsid w:val="004A54D1"/>
    <w:rsid w:val="004E15EA"/>
    <w:rsid w:val="004F4508"/>
    <w:rsid w:val="004F571A"/>
    <w:rsid w:val="004F6ADD"/>
    <w:rsid w:val="00506E28"/>
    <w:rsid w:val="00512BCC"/>
    <w:rsid w:val="00516834"/>
    <w:rsid w:val="00540AE7"/>
    <w:rsid w:val="005414FC"/>
    <w:rsid w:val="00543B9B"/>
    <w:rsid w:val="005442BB"/>
    <w:rsid w:val="005458B7"/>
    <w:rsid w:val="00552221"/>
    <w:rsid w:val="00557C43"/>
    <w:rsid w:val="0058054A"/>
    <w:rsid w:val="00580F3B"/>
    <w:rsid w:val="00585C6B"/>
    <w:rsid w:val="00595233"/>
    <w:rsid w:val="005A3D1D"/>
    <w:rsid w:val="005D0A68"/>
    <w:rsid w:val="005D4B9B"/>
    <w:rsid w:val="005D5D23"/>
    <w:rsid w:val="005F23C9"/>
    <w:rsid w:val="00611644"/>
    <w:rsid w:val="00622C6A"/>
    <w:rsid w:val="00635A59"/>
    <w:rsid w:val="00651BFE"/>
    <w:rsid w:val="00653FE9"/>
    <w:rsid w:val="0065627D"/>
    <w:rsid w:val="00657040"/>
    <w:rsid w:val="00661D4C"/>
    <w:rsid w:val="00662C22"/>
    <w:rsid w:val="00663CC9"/>
    <w:rsid w:val="00693AB3"/>
    <w:rsid w:val="006B2830"/>
    <w:rsid w:val="006B61A3"/>
    <w:rsid w:val="006C1647"/>
    <w:rsid w:val="006D3D5B"/>
    <w:rsid w:val="0071103C"/>
    <w:rsid w:val="007350F2"/>
    <w:rsid w:val="007543CF"/>
    <w:rsid w:val="00756FF8"/>
    <w:rsid w:val="00773A86"/>
    <w:rsid w:val="00776094"/>
    <w:rsid w:val="007835CA"/>
    <w:rsid w:val="0078784B"/>
    <w:rsid w:val="007942EB"/>
    <w:rsid w:val="007C1D45"/>
    <w:rsid w:val="007C5166"/>
    <w:rsid w:val="007D0C59"/>
    <w:rsid w:val="00831D26"/>
    <w:rsid w:val="00835F13"/>
    <w:rsid w:val="0084379A"/>
    <w:rsid w:val="00855881"/>
    <w:rsid w:val="00862BDB"/>
    <w:rsid w:val="00871144"/>
    <w:rsid w:val="0087403A"/>
    <w:rsid w:val="00884714"/>
    <w:rsid w:val="008A5660"/>
    <w:rsid w:val="008B423E"/>
    <w:rsid w:val="008B7B8B"/>
    <w:rsid w:val="008C2D64"/>
    <w:rsid w:val="008D2614"/>
    <w:rsid w:val="008E01B2"/>
    <w:rsid w:val="008E3CCB"/>
    <w:rsid w:val="008E585F"/>
    <w:rsid w:val="008F2096"/>
    <w:rsid w:val="00904583"/>
    <w:rsid w:val="009074EE"/>
    <w:rsid w:val="0091110E"/>
    <w:rsid w:val="00912CD3"/>
    <w:rsid w:val="0092031F"/>
    <w:rsid w:val="00922130"/>
    <w:rsid w:val="00944AE0"/>
    <w:rsid w:val="00976C7C"/>
    <w:rsid w:val="00981DF8"/>
    <w:rsid w:val="00982A33"/>
    <w:rsid w:val="00984AE9"/>
    <w:rsid w:val="00991676"/>
    <w:rsid w:val="009A3D84"/>
    <w:rsid w:val="009B1CEA"/>
    <w:rsid w:val="009D077F"/>
    <w:rsid w:val="009E0394"/>
    <w:rsid w:val="009F01E1"/>
    <w:rsid w:val="009F2ACA"/>
    <w:rsid w:val="00A03F93"/>
    <w:rsid w:val="00A070B3"/>
    <w:rsid w:val="00A17009"/>
    <w:rsid w:val="00A203D0"/>
    <w:rsid w:val="00A524C6"/>
    <w:rsid w:val="00A67372"/>
    <w:rsid w:val="00A67BBA"/>
    <w:rsid w:val="00A876EA"/>
    <w:rsid w:val="00AB017C"/>
    <w:rsid w:val="00AD547E"/>
    <w:rsid w:val="00B21902"/>
    <w:rsid w:val="00B277A4"/>
    <w:rsid w:val="00B35B3D"/>
    <w:rsid w:val="00B36163"/>
    <w:rsid w:val="00B415E5"/>
    <w:rsid w:val="00B436FF"/>
    <w:rsid w:val="00B522F5"/>
    <w:rsid w:val="00B535F6"/>
    <w:rsid w:val="00B54058"/>
    <w:rsid w:val="00B602FD"/>
    <w:rsid w:val="00B6113E"/>
    <w:rsid w:val="00B67C46"/>
    <w:rsid w:val="00B72531"/>
    <w:rsid w:val="00B86048"/>
    <w:rsid w:val="00B933EF"/>
    <w:rsid w:val="00B97F2E"/>
    <w:rsid w:val="00BA67DE"/>
    <w:rsid w:val="00BA6EE7"/>
    <w:rsid w:val="00BB5F94"/>
    <w:rsid w:val="00BE005E"/>
    <w:rsid w:val="00C12C6F"/>
    <w:rsid w:val="00C46375"/>
    <w:rsid w:val="00C46545"/>
    <w:rsid w:val="00C7007B"/>
    <w:rsid w:val="00C719AE"/>
    <w:rsid w:val="00C77AF4"/>
    <w:rsid w:val="00C842CC"/>
    <w:rsid w:val="00C92487"/>
    <w:rsid w:val="00CA2B4A"/>
    <w:rsid w:val="00CB4BFF"/>
    <w:rsid w:val="00CB7A05"/>
    <w:rsid w:val="00CD07A3"/>
    <w:rsid w:val="00CD72AD"/>
    <w:rsid w:val="00D000F4"/>
    <w:rsid w:val="00D15753"/>
    <w:rsid w:val="00D2171D"/>
    <w:rsid w:val="00D26241"/>
    <w:rsid w:val="00D311B7"/>
    <w:rsid w:val="00D31435"/>
    <w:rsid w:val="00D33D71"/>
    <w:rsid w:val="00D41D79"/>
    <w:rsid w:val="00D702A7"/>
    <w:rsid w:val="00D81D41"/>
    <w:rsid w:val="00D8489C"/>
    <w:rsid w:val="00D8541A"/>
    <w:rsid w:val="00D876E0"/>
    <w:rsid w:val="00D939EF"/>
    <w:rsid w:val="00D95F3D"/>
    <w:rsid w:val="00DA328C"/>
    <w:rsid w:val="00DB3A73"/>
    <w:rsid w:val="00DB5C53"/>
    <w:rsid w:val="00DB6A75"/>
    <w:rsid w:val="00DC4823"/>
    <w:rsid w:val="00DC5B88"/>
    <w:rsid w:val="00DC66B9"/>
    <w:rsid w:val="00DC74E9"/>
    <w:rsid w:val="00E1077A"/>
    <w:rsid w:val="00E11D37"/>
    <w:rsid w:val="00E23B6F"/>
    <w:rsid w:val="00E43DE2"/>
    <w:rsid w:val="00E47DF5"/>
    <w:rsid w:val="00E578A0"/>
    <w:rsid w:val="00EB73E0"/>
    <w:rsid w:val="00EB7EB9"/>
    <w:rsid w:val="00EF418E"/>
    <w:rsid w:val="00F01866"/>
    <w:rsid w:val="00F02808"/>
    <w:rsid w:val="00F04284"/>
    <w:rsid w:val="00F05966"/>
    <w:rsid w:val="00F07D39"/>
    <w:rsid w:val="00F12AD7"/>
    <w:rsid w:val="00F260DE"/>
    <w:rsid w:val="00F31F65"/>
    <w:rsid w:val="00F40AFC"/>
    <w:rsid w:val="00F47B5A"/>
    <w:rsid w:val="00F51471"/>
    <w:rsid w:val="00F51B2A"/>
    <w:rsid w:val="00F57B2B"/>
    <w:rsid w:val="00F66CE2"/>
    <w:rsid w:val="00F7111F"/>
    <w:rsid w:val="00F736ED"/>
    <w:rsid w:val="00F73DF4"/>
    <w:rsid w:val="00F741B2"/>
    <w:rsid w:val="00F86E68"/>
    <w:rsid w:val="00F94A07"/>
    <w:rsid w:val="00F9678C"/>
    <w:rsid w:val="00FA0E9C"/>
    <w:rsid w:val="00FB6129"/>
    <w:rsid w:val="00FC0BE6"/>
    <w:rsid w:val="00FC5B76"/>
    <w:rsid w:val="00FE15BA"/>
    <w:rsid w:val="00FE73BD"/>
    <w:rsid w:val="00FF5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BE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BFE"/>
    <w:rPr>
      <w:rFonts w:ascii="Times New Roman" w:eastAsia="Times New Roman" w:hAnsi="Times New Roman"/>
      <w:noProof/>
      <w:sz w:val="22"/>
      <w:szCs w:val="22"/>
      <w:lang w:val="vi-VN"/>
    </w:rPr>
  </w:style>
  <w:style w:type="paragraph" w:styleId="Heading1">
    <w:name w:val="heading 1"/>
    <w:basedOn w:val="Normal"/>
    <w:next w:val="Normal"/>
    <w:link w:val="Heading1Char"/>
    <w:autoRedefine/>
    <w:uiPriority w:val="9"/>
    <w:qFormat/>
    <w:rsid w:val="00B602FD"/>
    <w:pPr>
      <w:keepNext/>
      <w:keepLines/>
      <w:spacing w:before="240"/>
      <w:contextualSpacing/>
      <w:outlineLvl w:val="0"/>
    </w:pPr>
    <w:rPr>
      <w:b/>
      <w:szCs w:val="32"/>
    </w:rPr>
  </w:style>
  <w:style w:type="paragraph" w:styleId="Heading2">
    <w:name w:val="heading 2"/>
    <w:basedOn w:val="Normal"/>
    <w:next w:val="Normal"/>
    <w:link w:val="Heading2Char"/>
    <w:autoRedefine/>
    <w:uiPriority w:val="9"/>
    <w:semiHidden/>
    <w:unhideWhenUsed/>
    <w:qFormat/>
    <w:rsid w:val="00B602FD"/>
    <w:pPr>
      <w:keepNext/>
      <w:keepLines/>
      <w:spacing w:before="120"/>
      <w:contextualSpacing/>
      <w:outlineLvl w:val="1"/>
    </w:pPr>
    <w:rPr>
      <w:b/>
      <w:szCs w:val="26"/>
    </w:rPr>
  </w:style>
  <w:style w:type="paragraph" w:styleId="Heading3">
    <w:name w:val="heading 3"/>
    <w:basedOn w:val="Normal"/>
    <w:next w:val="Normal"/>
    <w:link w:val="Heading3Char"/>
    <w:autoRedefine/>
    <w:uiPriority w:val="9"/>
    <w:unhideWhenUsed/>
    <w:qFormat/>
    <w:rsid w:val="005458B7"/>
    <w:pPr>
      <w:keepNext/>
      <w:keepLines/>
      <w:spacing w:before="120" w:after="120" w:line="264" w:lineRule="auto"/>
      <w:contextualSpacing/>
      <w:outlineLvl w:val="2"/>
    </w:pPr>
    <w:rPr>
      <w:b/>
      <w:szCs w:val="24"/>
    </w:rPr>
  </w:style>
  <w:style w:type="paragraph" w:styleId="Heading4">
    <w:name w:val="heading 4"/>
    <w:basedOn w:val="Normal"/>
    <w:next w:val="Normal"/>
    <w:link w:val="Heading4Char"/>
    <w:autoRedefine/>
    <w:uiPriority w:val="9"/>
    <w:semiHidden/>
    <w:unhideWhenUsed/>
    <w:qFormat/>
    <w:rsid w:val="00B602FD"/>
    <w:pPr>
      <w:keepNext/>
      <w:keepLines/>
      <w:spacing w:before="120"/>
      <w:contextualSpacing/>
      <w:outlineLvl w:val="3"/>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602FD"/>
    <w:rPr>
      <w:rFonts w:ascii="Times New Roman" w:eastAsia="Times New Roman" w:hAnsi="Times New Roman" w:cs="Times New Roman"/>
      <w:b/>
      <w:sz w:val="26"/>
      <w:szCs w:val="32"/>
    </w:rPr>
  </w:style>
  <w:style w:type="character" w:customStyle="1" w:styleId="Heading2Char">
    <w:name w:val="Heading 2 Char"/>
    <w:link w:val="Heading2"/>
    <w:uiPriority w:val="9"/>
    <w:semiHidden/>
    <w:rsid w:val="00B602FD"/>
    <w:rPr>
      <w:rFonts w:ascii="Times New Roman" w:eastAsia="Times New Roman" w:hAnsi="Times New Roman" w:cs="Times New Roman"/>
      <w:b/>
      <w:sz w:val="26"/>
      <w:szCs w:val="26"/>
    </w:rPr>
  </w:style>
  <w:style w:type="character" w:customStyle="1" w:styleId="Heading3Char">
    <w:name w:val="Heading 3 Char"/>
    <w:link w:val="Heading3"/>
    <w:uiPriority w:val="9"/>
    <w:rsid w:val="005458B7"/>
    <w:rPr>
      <w:rFonts w:ascii="Times New Roman" w:eastAsia="Times New Roman" w:hAnsi="Times New Roman"/>
      <w:b/>
      <w:sz w:val="28"/>
      <w:szCs w:val="24"/>
      <w:lang w:val="vi-VN" w:eastAsia="en-US"/>
    </w:rPr>
  </w:style>
  <w:style w:type="character" w:customStyle="1" w:styleId="Heading4Char">
    <w:name w:val="Heading 4 Char"/>
    <w:link w:val="Heading4"/>
    <w:uiPriority w:val="9"/>
    <w:semiHidden/>
    <w:rsid w:val="00B602FD"/>
    <w:rPr>
      <w:rFonts w:ascii="Times New Roman" w:eastAsia="Times New Roman" w:hAnsi="Times New Roman" w:cs="Times New Roman"/>
      <w:i/>
      <w:iCs/>
      <w:sz w:val="26"/>
    </w:rPr>
  </w:style>
  <w:style w:type="paragraph" w:customStyle="1" w:styleId="Char4">
    <w:name w:val="Char4"/>
    <w:basedOn w:val="Normal"/>
    <w:semiHidden/>
    <w:rsid w:val="004F571A"/>
    <w:pPr>
      <w:spacing w:after="160" w:line="240" w:lineRule="exact"/>
    </w:pPr>
    <w:rPr>
      <w:rFonts w:ascii="Arial" w:hAnsi="Arial" w:cs="Arial"/>
    </w:rPr>
  </w:style>
  <w:style w:type="paragraph" w:styleId="ListParagraph">
    <w:name w:val="List Paragraph"/>
    <w:basedOn w:val="Normal"/>
    <w:uiPriority w:val="34"/>
    <w:qFormat/>
    <w:rsid w:val="00F51471"/>
    <w:pPr>
      <w:spacing w:after="160" w:line="278" w:lineRule="auto"/>
      <w:ind w:left="720"/>
      <w:contextualSpacing/>
    </w:pPr>
    <w:rPr>
      <w:rFonts w:ascii="Calibri" w:eastAsia="Calibri" w:hAnsi="Calibri" w:cs="Cordia New"/>
      <w:kern w:val="2"/>
      <w:sz w:val="24"/>
      <w:szCs w:val="30"/>
      <w:lang w:bidi="th-TH"/>
    </w:rPr>
  </w:style>
  <w:style w:type="paragraph" w:styleId="NormalWeb">
    <w:name w:val="Normal (Web)"/>
    <w:basedOn w:val="Normal"/>
    <w:uiPriority w:val="99"/>
    <w:unhideWhenUsed/>
    <w:rsid w:val="00F51471"/>
    <w:pPr>
      <w:spacing w:before="100" w:beforeAutospacing="1" w:after="100" w:afterAutospacing="1"/>
    </w:pPr>
    <w:rPr>
      <w:sz w:val="24"/>
      <w:szCs w:val="24"/>
    </w:rPr>
  </w:style>
  <w:style w:type="paragraph" w:styleId="Header">
    <w:name w:val="header"/>
    <w:basedOn w:val="Normal"/>
    <w:link w:val="HeaderChar"/>
    <w:uiPriority w:val="99"/>
    <w:unhideWhenUsed/>
    <w:rsid w:val="00B933EF"/>
    <w:pPr>
      <w:tabs>
        <w:tab w:val="center" w:pos="4680"/>
        <w:tab w:val="right" w:pos="9360"/>
      </w:tabs>
    </w:pPr>
  </w:style>
  <w:style w:type="character" w:customStyle="1" w:styleId="HeaderChar">
    <w:name w:val="Header Char"/>
    <w:link w:val="Header"/>
    <w:uiPriority w:val="99"/>
    <w:rsid w:val="00B933EF"/>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B933EF"/>
    <w:pPr>
      <w:tabs>
        <w:tab w:val="center" w:pos="4680"/>
        <w:tab w:val="right" w:pos="9360"/>
      </w:tabs>
    </w:pPr>
  </w:style>
  <w:style w:type="character" w:customStyle="1" w:styleId="FooterChar">
    <w:name w:val="Footer Char"/>
    <w:link w:val="Footer"/>
    <w:uiPriority w:val="99"/>
    <w:rsid w:val="00B933EF"/>
    <w:rPr>
      <w:rFonts w:ascii="Times New Roman" w:eastAsia="Times New Roman" w:hAnsi="Times New Roman" w:cs="Times New Roman"/>
      <w:sz w:val="28"/>
      <w:szCs w:val="28"/>
    </w:rPr>
  </w:style>
  <w:style w:type="paragraph" w:styleId="BalloonText">
    <w:name w:val="Balloon Text"/>
    <w:basedOn w:val="Normal"/>
    <w:link w:val="BalloonTextChar"/>
    <w:uiPriority w:val="99"/>
    <w:semiHidden/>
    <w:unhideWhenUsed/>
    <w:rsid w:val="00693AB3"/>
    <w:rPr>
      <w:rFonts w:ascii="Segoe UI" w:hAnsi="Segoe UI" w:cs="Segoe UI"/>
      <w:sz w:val="18"/>
      <w:szCs w:val="18"/>
    </w:rPr>
  </w:style>
  <w:style w:type="character" w:customStyle="1" w:styleId="BalloonTextChar">
    <w:name w:val="Balloon Text Char"/>
    <w:link w:val="BalloonText"/>
    <w:uiPriority w:val="99"/>
    <w:semiHidden/>
    <w:rsid w:val="00693AB3"/>
    <w:rPr>
      <w:rFonts w:ascii="Segoe UI" w:eastAsia="Times New Roman" w:hAnsi="Segoe UI" w:cs="Segoe UI"/>
      <w:sz w:val="18"/>
      <w:szCs w:val="18"/>
    </w:rPr>
  </w:style>
  <w:style w:type="character" w:styleId="Strong">
    <w:name w:val="Strong"/>
    <w:uiPriority w:val="22"/>
    <w:qFormat/>
    <w:rsid w:val="00B522F5"/>
    <w:rPr>
      <w:b/>
      <w:bCs/>
    </w:rPr>
  </w:style>
  <w:style w:type="character" w:styleId="Hyperlink">
    <w:name w:val="Hyperlink"/>
    <w:uiPriority w:val="99"/>
    <w:unhideWhenUsed/>
    <w:rsid w:val="00B277A4"/>
    <w:rPr>
      <w:color w:val="0563C1"/>
      <w:u w:val="single"/>
    </w:rPr>
  </w:style>
  <w:style w:type="character" w:customStyle="1" w:styleId="UnresolvedMention">
    <w:name w:val="Unresolved Mention"/>
    <w:basedOn w:val="DefaultParagraphFont"/>
    <w:uiPriority w:val="99"/>
    <w:semiHidden/>
    <w:unhideWhenUsed/>
    <w:rsid w:val="00DA328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BFE"/>
    <w:rPr>
      <w:rFonts w:ascii="Times New Roman" w:eastAsia="Times New Roman" w:hAnsi="Times New Roman"/>
      <w:noProof/>
      <w:sz w:val="22"/>
      <w:szCs w:val="22"/>
      <w:lang w:val="vi-VN"/>
    </w:rPr>
  </w:style>
  <w:style w:type="paragraph" w:styleId="Heading1">
    <w:name w:val="heading 1"/>
    <w:basedOn w:val="Normal"/>
    <w:next w:val="Normal"/>
    <w:link w:val="Heading1Char"/>
    <w:autoRedefine/>
    <w:uiPriority w:val="9"/>
    <w:qFormat/>
    <w:rsid w:val="00B602FD"/>
    <w:pPr>
      <w:keepNext/>
      <w:keepLines/>
      <w:spacing w:before="240"/>
      <w:contextualSpacing/>
      <w:outlineLvl w:val="0"/>
    </w:pPr>
    <w:rPr>
      <w:b/>
      <w:szCs w:val="32"/>
    </w:rPr>
  </w:style>
  <w:style w:type="paragraph" w:styleId="Heading2">
    <w:name w:val="heading 2"/>
    <w:basedOn w:val="Normal"/>
    <w:next w:val="Normal"/>
    <w:link w:val="Heading2Char"/>
    <w:autoRedefine/>
    <w:uiPriority w:val="9"/>
    <w:semiHidden/>
    <w:unhideWhenUsed/>
    <w:qFormat/>
    <w:rsid w:val="00B602FD"/>
    <w:pPr>
      <w:keepNext/>
      <w:keepLines/>
      <w:spacing w:before="120"/>
      <w:contextualSpacing/>
      <w:outlineLvl w:val="1"/>
    </w:pPr>
    <w:rPr>
      <w:b/>
      <w:szCs w:val="26"/>
    </w:rPr>
  </w:style>
  <w:style w:type="paragraph" w:styleId="Heading3">
    <w:name w:val="heading 3"/>
    <w:basedOn w:val="Normal"/>
    <w:next w:val="Normal"/>
    <w:link w:val="Heading3Char"/>
    <w:autoRedefine/>
    <w:uiPriority w:val="9"/>
    <w:unhideWhenUsed/>
    <w:qFormat/>
    <w:rsid w:val="005458B7"/>
    <w:pPr>
      <w:keepNext/>
      <w:keepLines/>
      <w:spacing w:before="120" w:after="120" w:line="264" w:lineRule="auto"/>
      <w:contextualSpacing/>
      <w:outlineLvl w:val="2"/>
    </w:pPr>
    <w:rPr>
      <w:b/>
      <w:szCs w:val="24"/>
    </w:rPr>
  </w:style>
  <w:style w:type="paragraph" w:styleId="Heading4">
    <w:name w:val="heading 4"/>
    <w:basedOn w:val="Normal"/>
    <w:next w:val="Normal"/>
    <w:link w:val="Heading4Char"/>
    <w:autoRedefine/>
    <w:uiPriority w:val="9"/>
    <w:semiHidden/>
    <w:unhideWhenUsed/>
    <w:qFormat/>
    <w:rsid w:val="00B602FD"/>
    <w:pPr>
      <w:keepNext/>
      <w:keepLines/>
      <w:spacing w:before="120"/>
      <w:contextualSpacing/>
      <w:outlineLvl w:val="3"/>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602FD"/>
    <w:rPr>
      <w:rFonts w:ascii="Times New Roman" w:eastAsia="Times New Roman" w:hAnsi="Times New Roman" w:cs="Times New Roman"/>
      <w:b/>
      <w:sz w:val="26"/>
      <w:szCs w:val="32"/>
    </w:rPr>
  </w:style>
  <w:style w:type="character" w:customStyle="1" w:styleId="Heading2Char">
    <w:name w:val="Heading 2 Char"/>
    <w:link w:val="Heading2"/>
    <w:uiPriority w:val="9"/>
    <w:semiHidden/>
    <w:rsid w:val="00B602FD"/>
    <w:rPr>
      <w:rFonts w:ascii="Times New Roman" w:eastAsia="Times New Roman" w:hAnsi="Times New Roman" w:cs="Times New Roman"/>
      <w:b/>
      <w:sz w:val="26"/>
      <w:szCs w:val="26"/>
    </w:rPr>
  </w:style>
  <w:style w:type="character" w:customStyle="1" w:styleId="Heading3Char">
    <w:name w:val="Heading 3 Char"/>
    <w:link w:val="Heading3"/>
    <w:uiPriority w:val="9"/>
    <w:rsid w:val="005458B7"/>
    <w:rPr>
      <w:rFonts w:ascii="Times New Roman" w:eastAsia="Times New Roman" w:hAnsi="Times New Roman"/>
      <w:b/>
      <w:sz w:val="28"/>
      <w:szCs w:val="24"/>
      <w:lang w:val="vi-VN" w:eastAsia="en-US"/>
    </w:rPr>
  </w:style>
  <w:style w:type="character" w:customStyle="1" w:styleId="Heading4Char">
    <w:name w:val="Heading 4 Char"/>
    <w:link w:val="Heading4"/>
    <w:uiPriority w:val="9"/>
    <w:semiHidden/>
    <w:rsid w:val="00B602FD"/>
    <w:rPr>
      <w:rFonts w:ascii="Times New Roman" w:eastAsia="Times New Roman" w:hAnsi="Times New Roman" w:cs="Times New Roman"/>
      <w:i/>
      <w:iCs/>
      <w:sz w:val="26"/>
    </w:rPr>
  </w:style>
  <w:style w:type="paragraph" w:customStyle="1" w:styleId="Char4">
    <w:name w:val="Char4"/>
    <w:basedOn w:val="Normal"/>
    <w:semiHidden/>
    <w:rsid w:val="004F571A"/>
    <w:pPr>
      <w:spacing w:after="160" w:line="240" w:lineRule="exact"/>
    </w:pPr>
    <w:rPr>
      <w:rFonts w:ascii="Arial" w:hAnsi="Arial" w:cs="Arial"/>
    </w:rPr>
  </w:style>
  <w:style w:type="paragraph" w:styleId="ListParagraph">
    <w:name w:val="List Paragraph"/>
    <w:basedOn w:val="Normal"/>
    <w:uiPriority w:val="34"/>
    <w:qFormat/>
    <w:rsid w:val="00F51471"/>
    <w:pPr>
      <w:spacing w:after="160" w:line="278" w:lineRule="auto"/>
      <w:ind w:left="720"/>
      <w:contextualSpacing/>
    </w:pPr>
    <w:rPr>
      <w:rFonts w:ascii="Calibri" w:eastAsia="Calibri" w:hAnsi="Calibri" w:cs="Cordia New"/>
      <w:kern w:val="2"/>
      <w:sz w:val="24"/>
      <w:szCs w:val="30"/>
      <w:lang w:bidi="th-TH"/>
    </w:rPr>
  </w:style>
  <w:style w:type="paragraph" w:styleId="NormalWeb">
    <w:name w:val="Normal (Web)"/>
    <w:basedOn w:val="Normal"/>
    <w:uiPriority w:val="99"/>
    <w:unhideWhenUsed/>
    <w:rsid w:val="00F51471"/>
    <w:pPr>
      <w:spacing w:before="100" w:beforeAutospacing="1" w:after="100" w:afterAutospacing="1"/>
    </w:pPr>
    <w:rPr>
      <w:sz w:val="24"/>
      <w:szCs w:val="24"/>
    </w:rPr>
  </w:style>
  <w:style w:type="paragraph" w:styleId="Header">
    <w:name w:val="header"/>
    <w:basedOn w:val="Normal"/>
    <w:link w:val="HeaderChar"/>
    <w:uiPriority w:val="99"/>
    <w:unhideWhenUsed/>
    <w:rsid w:val="00B933EF"/>
    <w:pPr>
      <w:tabs>
        <w:tab w:val="center" w:pos="4680"/>
        <w:tab w:val="right" w:pos="9360"/>
      </w:tabs>
    </w:pPr>
  </w:style>
  <w:style w:type="character" w:customStyle="1" w:styleId="HeaderChar">
    <w:name w:val="Header Char"/>
    <w:link w:val="Header"/>
    <w:uiPriority w:val="99"/>
    <w:rsid w:val="00B933EF"/>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B933EF"/>
    <w:pPr>
      <w:tabs>
        <w:tab w:val="center" w:pos="4680"/>
        <w:tab w:val="right" w:pos="9360"/>
      </w:tabs>
    </w:pPr>
  </w:style>
  <w:style w:type="character" w:customStyle="1" w:styleId="FooterChar">
    <w:name w:val="Footer Char"/>
    <w:link w:val="Footer"/>
    <w:uiPriority w:val="99"/>
    <w:rsid w:val="00B933EF"/>
    <w:rPr>
      <w:rFonts w:ascii="Times New Roman" w:eastAsia="Times New Roman" w:hAnsi="Times New Roman" w:cs="Times New Roman"/>
      <w:sz w:val="28"/>
      <w:szCs w:val="28"/>
    </w:rPr>
  </w:style>
  <w:style w:type="paragraph" w:styleId="BalloonText">
    <w:name w:val="Balloon Text"/>
    <w:basedOn w:val="Normal"/>
    <w:link w:val="BalloonTextChar"/>
    <w:uiPriority w:val="99"/>
    <w:semiHidden/>
    <w:unhideWhenUsed/>
    <w:rsid w:val="00693AB3"/>
    <w:rPr>
      <w:rFonts w:ascii="Segoe UI" w:hAnsi="Segoe UI" w:cs="Segoe UI"/>
      <w:sz w:val="18"/>
      <w:szCs w:val="18"/>
    </w:rPr>
  </w:style>
  <w:style w:type="character" w:customStyle="1" w:styleId="BalloonTextChar">
    <w:name w:val="Balloon Text Char"/>
    <w:link w:val="BalloonText"/>
    <w:uiPriority w:val="99"/>
    <w:semiHidden/>
    <w:rsid w:val="00693AB3"/>
    <w:rPr>
      <w:rFonts w:ascii="Segoe UI" w:eastAsia="Times New Roman" w:hAnsi="Segoe UI" w:cs="Segoe UI"/>
      <w:sz w:val="18"/>
      <w:szCs w:val="18"/>
    </w:rPr>
  </w:style>
  <w:style w:type="character" w:styleId="Strong">
    <w:name w:val="Strong"/>
    <w:uiPriority w:val="22"/>
    <w:qFormat/>
    <w:rsid w:val="00B522F5"/>
    <w:rPr>
      <w:b/>
      <w:bCs/>
    </w:rPr>
  </w:style>
  <w:style w:type="character" w:styleId="Hyperlink">
    <w:name w:val="Hyperlink"/>
    <w:uiPriority w:val="99"/>
    <w:unhideWhenUsed/>
    <w:rsid w:val="00B277A4"/>
    <w:rPr>
      <w:color w:val="0563C1"/>
      <w:u w:val="single"/>
    </w:rPr>
  </w:style>
  <w:style w:type="character" w:customStyle="1" w:styleId="UnresolvedMention">
    <w:name w:val="Unresolved Mention"/>
    <w:basedOn w:val="DefaultParagraphFont"/>
    <w:uiPriority w:val="99"/>
    <w:semiHidden/>
    <w:unhideWhenUsed/>
    <w:rsid w:val="00DA32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02216">
      <w:bodyDiv w:val="1"/>
      <w:marLeft w:val="0"/>
      <w:marRight w:val="0"/>
      <w:marTop w:val="0"/>
      <w:marBottom w:val="0"/>
      <w:divBdr>
        <w:top w:val="none" w:sz="0" w:space="0" w:color="auto"/>
        <w:left w:val="none" w:sz="0" w:space="0" w:color="auto"/>
        <w:bottom w:val="none" w:sz="0" w:space="0" w:color="auto"/>
        <w:right w:val="none" w:sz="0" w:space="0" w:color="auto"/>
      </w:divBdr>
    </w:div>
    <w:div w:id="53430378">
      <w:bodyDiv w:val="1"/>
      <w:marLeft w:val="0"/>
      <w:marRight w:val="0"/>
      <w:marTop w:val="0"/>
      <w:marBottom w:val="0"/>
      <w:divBdr>
        <w:top w:val="none" w:sz="0" w:space="0" w:color="auto"/>
        <w:left w:val="none" w:sz="0" w:space="0" w:color="auto"/>
        <w:bottom w:val="none" w:sz="0" w:space="0" w:color="auto"/>
        <w:right w:val="none" w:sz="0" w:space="0" w:color="auto"/>
      </w:divBdr>
    </w:div>
    <w:div w:id="81070475">
      <w:bodyDiv w:val="1"/>
      <w:marLeft w:val="0"/>
      <w:marRight w:val="0"/>
      <w:marTop w:val="0"/>
      <w:marBottom w:val="0"/>
      <w:divBdr>
        <w:top w:val="none" w:sz="0" w:space="0" w:color="auto"/>
        <w:left w:val="none" w:sz="0" w:space="0" w:color="auto"/>
        <w:bottom w:val="none" w:sz="0" w:space="0" w:color="auto"/>
        <w:right w:val="none" w:sz="0" w:space="0" w:color="auto"/>
      </w:divBdr>
    </w:div>
    <w:div w:id="100607733">
      <w:bodyDiv w:val="1"/>
      <w:marLeft w:val="0"/>
      <w:marRight w:val="0"/>
      <w:marTop w:val="0"/>
      <w:marBottom w:val="0"/>
      <w:divBdr>
        <w:top w:val="none" w:sz="0" w:space="0" w:color="auto"/>
        <w:left w:val="none" w:sz="0" w:space="0" w:color="auto"/>
        <w:bottom w:val="none" w:sz="0" w:space="0" w:color="auto"/>
        <w:right w:val="none" w:sz="0" w:space="0" w:color="auto"/>
      </w:divBdr>
    </w:div>
    <w:div w:id="135757504">
      <w:bodyDiv w:val="1"/>
      <w:marLeft w:val="0"/>
      <w:marRight w:val="0"/>
      <w:marTop w:val="0"/>
      <w:marBottom w:val="0"/>
      <w:divBdr>
        <w:top w:val="none" w:sz="0" w:space="0" w:color="auto"/>
        <w:left w:val="none" w:sz="0" w:space="0" w:color="auto"/>
        <w:bottom w:val="none" w:sz="0" w:space="0" w:color="auto"/>
        <w:right w:val="none" w:sz="0" w:space="0" w:color="auto"/>
      </w:divBdr>
    </w:div>
    <w:div w:id="220950385">
      <w:bodyDiv w:val="1"/>
      <w:marLeft w:val="0"/>
      <w:marRight w:val="0"/>
      <w:marTop w:val="0"/>
      <w:marBottom w:val="0"/>
      <w:divBdr>
        <w:top w:val="none" w:sz="0" w:space="0" w:color="auto"/>
        <w:left w:val="none" w:sz="0" w:space="0" w:color="auto"/>
        <w:bottom w:val="none" w:sz="0" w:space="0" w:color="auto"/>
        <w:right w:val="none" w:sz="0" w:space="0" w:color="auto"/>
      </w:divBdr>
    </w:div>
    <w:div w:id="244069355">
      <w:bodyDiv w:val="1"/>
      <w:marLeft w:val="0"/>
      <w:marRight w:val="0"/>
      <w:marTop w:val="0"/>
      <w:marBottom w:val="0"/>
      <w:divBdr>
        <w:top w:val="none" w:sz="0" w:space="0" w:color="auto"/>
        <w:left w:val="none" w:sz="0" w:space="0" w:color="auto"/>
        <w:bottom w:val="none" w:sz="0" w:space="0" w:color="auto"/>
        <w:right w:val="none" w:sz="0" w:space="0" w:color="auto"/>
      </w:divBdr>
    </w:div>
    <w:div w:id="245959123">
      <w:bodyDiv w:val="1"/>
      <w:marLeft w:val="0"/>
      <w:marRight w:val="0"/>
      <w:marTop w:val="0"/>
      <w:marBottom w:val="0"/>
      <w:divBdr>
        <w:top w:val="none" w:sz="0" w:space="0" w:color="auto"/>
        <w:left w:val="none" w:sz="0" w:space="0" w:color="auto"/>
        <w:bottom w:val="none" w:sz="0" w:space="0" w:color="auto"/>
        <w:right w:val="none" w:sz="0" w:space="0" w:color="auto"/>
      </w:divBdr>
    </w:div>
    <w:div w:id="253975413">
      <w:bodyDiv w:val="1"/>
      <w:marLeft w:val="0"/>
      <w:marRight w:val="0"/>
      <w:marTop w:val="0"/>
      <w:marBottom w:val="0"/>
      <w:divBdr>
        <w:top w:val="none" w:sz="0" w:space="0" w:color="auto"/>
        <w:left w:val="none" w:sz="0" w:space="0" w:color="auto"/>
        <w:bottom w:val="none" w:sz="0" w:space="0" w:color="auto"/>
        <w:right w:val="none" w:sz="0" w:space="0" w:color="auto"/>
      </w:divBdr>
    </w:div>
    <w:div w:id="266426621">
      <w:bodyDiv w:val="1"/>
      <w:marLeft w:val="0"/>
      <w:marRight w:val="0"/>
      <w:marTop w:val="0"/>
      <w:marBottom w:val="0"/>
      <w:divBdr>
        <w:top w:val="none" w:sz="0" w:space="0" w:color="auto"/>
        <w:left w:val="none" w:sz="0" w:space="0" w:color="auto"/>
        <w:bottom w:val="none" w:sz="0" w:space="0" w:color="auto"/>
        <w:right w:val="none" w:sz="0" w:space="0" w:color="auto"/>
      </w:divBdr>
    </w:div>
    <w:div w:id="308705177">
      <w:bodyDiv w:val="1"/>
      <w:marLeft w:val="0"/>
      <w:marRight w:val="0"/>
      <w:marTop w:val="0"/>
      <w:marBottom w:val="0"/>
      <w:divBdr>
        <w:top w:val="none" w:sz="0" w:space="0" w:color="auto"/>
        <w:left w:val="none" w:sz="0" w:space="0" w:color="auto"/>
        <w:bottom w:val="none" w:sz="0" w:space="0" w:color="auto"/>
        <w:right w:val="none" w:sz="0" w:space="0" w:color="auto"/>
      </w:divBdr>
    </w:div>
    <w:div w:id="310330422">
      <w:bodyDiv w:val="1"/>
      <w:marLeft w:val="0"/>
      <w:marRight w:val="0"/>
      <w:marTop w:val="0"/>
      <w:marBottom w:val="0"/>
      <w:divBdr>
        <w:top w:val="none" w:sz="0" w:space="0" w:color="auto"/>
        <w:left w:val="none" w:sz="0" w:space="0" w:color="auto"/>
        <w:bottom w:val="none" w:sz="0" w:space="0" w:color="auto"/>
        <w:right w:val="none" w:sz="0" w:space="0" w:color="auto"/>
      </w:divBdr>
    </w:div>
    <w:div w:id="312610008">
      <w:bodyDiv w:val="1"/>
      <w:marLeft w:val="0"/>
      <w:marRight w:val="0"/>
      <w:marTop w:val="0"/>
      <w:marBottom w:val="0"/>
      <w:divBdr>
        <w:top w:val="none" w:sz="0" w:space="0" w:color="auto"/>
        <w:left w:val="none" w:sz="0" w:space="0" w:color="auto"/>
        <w:bottom w:val="none" w:sz="0" w:space="0" w:color="auto"/>
        <w:right w:val="none" w:sz="0" w:space="0" w:color="auto"/>
      </w:divBdr>
    </w:div>
    <w:div w:id="327631967">
      <w:bodyDiv w:val="1"/>
      <w:marLeft w:val="0"/>
      <w:marRight w:val="0"/>
      <w:marTop w:val="0"/>
      <w:marBottom w:val="0"/>
      <w:divBdr>
        <w:top w:val="none" w:sz="0" w:space="0" w:color="auto"/>
        <w:left w:val="none" w:sz="0" w:space="0" w:color="auto"/>
        <w:bottom w:val="none" w:sz="0" w:space="0" w:color="auto"/>
        <w:right w:val="none" w:sz="0" w:space="0" w:color="auto"/>
      </w:divBdr>
    </w:div>
    <w:div w:id="331295439">
      <w:bodyDiv w:val="1"/>
      <w:marLeft w:val="0"/>
      <w:marRight w:val="0"/>
      <w:marTop w:val="0"/>
      <w:marBottom w:val="0"/>
      <w:divBdr>
        <w:top w:val="none" w:sz="0" w:space="0" w:color="auto"/>
        <w:left w:val="none" w:sz="0" w:space="0" w:color="auto"/>
        <w:bottom w:val="none" w:sz="0" w:space="0" w:color="auto"/>
        <w:right w:val="none" w:sz="0" w:space="0" w:color="auto"/>
      </w:divBdr>
    </w:div>
    <w:div w:id="356389007">
      <w:bodyDiv w:val="1"/>
      <w:marLeft w:val="0"/>
      <w:marRight w:val="0"/>
      <w:marTop w:val="0"/>
      <w:marBottom w:val="0"/>
      <w:divBdr>
        <w:top w:val="none" w:sz="0" w:space="0" w:color="auto"/>
        <w:left w:val="none" w:sz="0" w:space="0" w:color="auto"/>
        <w:bottom w:val="none" w:sz="0" w:space="0" w:color="auto"/>
        <w:right w:val="none" w:sz="0" w:space="0" w:color="auto"/>
      </w:divBdr>
    </w:div>
    <w:div w:id="384447805">
      <w:bodyDiv w:val="1"/>
      <w:marLeft w:val="0"/>
      <w:marRight w:val="0"/>
      <w:marTop w:val="0"/>
      <w:marBottom w:val="0"/>
      <w:divBdr>
        <w:top w:val="none" w:sz="0" w:space="0" w:color="auto"/>
        <w:left w:val="none" w:sz="0" w:space="0" w:color="auto"/>
        <w:bottom w:val="none" w:sz="0" w:space="0" w:color="auto"/>
        <w:right w:val="none" w:sz="0" w:space="0" w:color="auto"/>
      </w:divBdr>
    </w:div>
    <w:div w:id="430244969">
      <w:bodyDiv w:val="1"/>
      <w:marLeft w:val="0"/>
      <w:marRight w:val="0"/>
      <w:marTop w:val="0"/>
      <w:marBottom w:val="0"/>
      <w:divBdr>
        <w:top w:val="none" w:sz="0" w:space="0" w:color="auto"/>
        <w:left w:val="none" w:sz="0" w:space="0" w:color="auto"/>
        <w:bottom w:val="none" w:sz="0" w:space="0" w:color="auto"/>
        <w:right w:val="none" w:sz="0" w:space="0" w:color="auto"/>
      </w:divBdr>
    </w:div>
    <w:div w:id="433017063">
      <w:bodyDiv w:val="1"/>
      <w:marLeft w:val="0"/>
      <w:marRight w:val="0"/>
      <w:marTop w:val="0"/>
      <w:marBottom w:val="0"/>
      <w:divBdr>
        <w:top w:val="none" w:sz="0" w:space="0" w:color="auto"/>
        <w:left w:val="none" w:sz="0" w:space="0" w:color="auto"/>
        <w:bottom w:val="none" w:sz="0" w:space="0" w:color="auto"/>
        <w:right w:val="none" w:sz="0" w:space="0" w:color="auto"/>
      </w:divBdr>
    </w:div>
    <w:div w:id="434793636">
      <w:bodyDiv w:val="1"/>
      <w:marLeft w:val="0"/>
      <w:marRight w:val="0"/>
      <w:marTop w:val="0"/>
      <w:marBottom w:val="0"/>
      <w:divBdr>
        <w:top w:val="none" w:sz="0" w:space="0" w:color="auto"/>
        <w:left w:val="none" w:sz="0" w:space="0" w:color="auto"/>
        <w:bottom w:val="none" w:sz="0" w:space="0" w:color="auto"/>
        <w:right w:val="none" w:sz="0" w:space="0" w:color="auto"/>
      </w:divBdr>
    </w:div>
    <w:div w:id="445389083">
      <w:bodyDiv w:val="1"/>
      <w:marLeft w:val="0"/>
      <w:marRight w:val="0"/>
      <w:marTop w:val="0"/>
      <w:marBottom w:val="0"/>
      <w:divBdr>
        <w:top w:val="none" w:sz="0" w:space="0" w:color="auto"/>
        <w:left w:val="none" w:sz="0" w:space="0" w:color="auto"/>
        <w:bottom w:val="none" w:sz="0" w:space="0" w:color="auto"/>
        <w:right w:val="none" w:sz="0" w:space="0" w:color="auto"/>
      </w:divBdr>
    </w:div>
    <w:div w:id="454373767">
      <w:bodyDiv w:val="1"/>
      <w:marLeft w:val="0"/>
      <w:marRight w:val="0"/>
      <w:marTop w:val="0"/>
      <w:marBottom w:val="0"/>
      <w:divBdr>
        <w:top w:val="none" w:sz="0" w:space="0" w:color="auto"/>
        <w:left w:val="none" w:sz="0" w:space="0" w:color="auto"/>
        <w:bottom w:val="none" w:sz="0" w:space="0" w:color="auto"/>
        <w:right w:val="none" w:sz="0" w:space="0" w:color="auto"/>
      </w:divBdr>
    </w:div>
    <w:div w:id="483786771">
      <w:bodyDiv w:val="1"/>
      <w:marLeft w:val="0"/>
      <w:marRight w:val="0"/>
      <w:marTop w:val="0"/>
      <w:marBottom w:val="0"/>
      <w:divBdr>
        <w:top w:val="none" w:sz="0" w:space="0" w:color="auto"/>
        <w:left w:val="none" w:sz="0" w:space="0" w:color="auto"/>
        <w:bottom w:val="none" w:sz="0" w:space="0" w:color="auto"/>
        <w:right w:val="none" w:sz="0" w:space="0" w:color="auto"/>
      </w:divBdr>
    </w:div>
    <w:div w:id="487479920">
      <w:bodyDiv w:val="1"/>
      <w:marLeft w:val="0"/>
      <w:marRight w:val="0"/>
      <w:marTop w:val="0"/>
      <w:marBottom w:val="0"/>
      <w:divBdr>
        <w:top w:val="none" w:sz="0" w:space="0" w:color="auto"/>
        <w:left w:val="none" w:sz="0" w:space="0" w:color="auto"/>
        <w:bottom w:val="none" w:sz="0" w:space="0" w:color="auto"/>
        <w:right w:val="none" w:sz="0" w:space="0" w:color="auto"/>
      </w:divBdr>
    </w:div>
    <w:div w:id="488905259">
      <w:bodyDiv w:val="1"/>
      <w:marLeft w:val="0"/>
      <w:marRight w:val="0"/>
      <w:marTop w:val="0"/>
      <w:marBottom w:val="0"/>
      <w:divBdr>
        <w:top w:val="none" w:sz="0" w:space="0" w:color="auto"/>
        <w:left w:val="none" w:sz="0" w:space="0" w:color="auto"/>
        <w:bottom w:val="none" w:sz="0" w:space="0" w:color="auto"/>
        <w:right w:val="none" w:sz="0" w:space="0" w:color="auto"/>
      </w:divBdr>
    </w:div>
    <w:div w:id="503934294">
      <w:bodyDiv w:val="1"/>
      <w:marLeft w:val="0"/>
      <w:marRight w:val="0"/>
      <w:marTop w:val="0"/>
      <w:marBottom w:val="0"/>
      <w:divBdr>
        <w:top w:val="none" w:sz="0" w:space="0" w:color="auto"/>
        <w:left w:val="none" w:sz="0" w:space="0" w:color="auto"/>
        <w:bottom w:val="none" w:sz="0" w:space="0" w:color="auto"/>
        <w:right w:val="none" w:sz="0" w:space="0" w:color="auto"/>
      </w:divBdr>
    </w:div>
    <w:div w:id="522591447">
      <w:bodyDiv w:val="1"/>
      <w:marLeft w:val="0"/>
      <w:marRight w:val="0"/>
      <w:marTop w:val="0"/>
      <w:marBottom w:val="0"/>
      <w:divBdr>
        <w:top w:val="none" w:sz="0" w:space="0" w:color="auto"/>
        <w:left w:val="none" w:sz="0" w:space="0" w:color="auto"/>
        <w:bottom w:val="none" w:sz="0" w:space="0" w:color="auto"/>
        <w:right w:val="none" w:sz="0" w:space="0" w:color="auto"/>
      </w:divBdr>
    </w:div>
    <w:div w:id="533930969">
      <w:bodyDiv w:val="1"/>
      <w:marLeft w:val="0"/>
      <w:marRight w:val="0"/>
      <w:marTop w:val="0"/>
      <w:marBottom w:val="0"/>
      <w:divBdr>
        <w:top w:val="none" w:sz="0" w:space="0" w:color="auto"/>
        <w:left w:val="none" w:sz="0" w:space="0" w:color="auto"/>
        <w:bottom w:val="none" w:sz="0" w:space="0" w:color="auto"/>
        <w:right w:val="none" w:sz="0" w:space="0" w:color="auto"/>
      </w:divBdr>
    </w:div>
    <w:div w:id="541135508">
      <w:bodyDiv w:val="1"/>
      <w:marLeft w:val="0"/>
      <w:marRight w:val="0"/>
      <w:marTop w:val="0"/>
      <w:marBottom w:val="0"/>
      <w:divBdr>
        <w:top w:val="none" w:sz="0" w:space="0" w:color="auto"/>
        <w:left w:val="none" w:sz="0" w:space="0" w:color="auto"/>
        <w:bottom w:val="none" w:sz="0" w:space="0" w:color="auto"/>
        <w:right w:val="none" w:sz="0" w:space="0" w:color="auto"/>
      </w:divBdr>
    </w:div>
    <w:div w:id="549732584">
      <w:bodyDiv w:val="1"/>
      <w:marLeft w:val="0"/>
      <w:marRight w:val="0"/>
      <w:marTop w:val="0"/>
      <w:marBottom w:val="0"/>
      <w:divBdr>
        <w:top w:val="none" w:sz="0" w:space="0" w:color="auto"/>
        <w:left w:val="none" w:sz="0" w:space="0" w:color="auto"/>
        <w:bottom w:val="none" w:sz="0" w:space="0" w:color="auto"/>
        <w:right w:val="none" w:sz="0" w:space="0" w:color="auto"/>
      </w:divBdr>
    </w:div>
    <w:div w:id="584998108">
      <w:bodyDiv w:val="1"/>
      <w:marLeft w:val="0"/>
      <w:marRight w:val="0"/>
      <w:marTop w:val="0"/>
      <w:marBottom w:val="0"/>
      <w:divBdr>
        <w:top w:val="none" w:sz="0" w:space="0" w:color="auto"/>
        <w:left w:val="none" w:sz="0" w:space="0" w:color="auto"/>
        <w:bottom w:val="none" w:sz="0" w:space="0" w:color="auto"/>
        <w:right w:val="none" w:sz="0" w:space="0" w:color="auto"/>
      </w:divBdr>
    </w:div>
    <w:div w:id="599483422">
      <w:bodyDiv w:val="1"/>
      <w:marLeft w:val="0"/>
      <w:marRight w:val="0"/>
      <w:marTop w:val="0"/>
      <w:marBottom w:val="0"/>
      <w:divBdr>
        <w:top w:val="none" w:sz="0" w:space="0" w:color="auto"/>
        <w:left w:val="none" w:sz="0" w:space="0" w:color="auto"/>
        <w:bottom w:val="none" w:sz="0" w:space="0" w:color="auto"/>
        <w:right w:val="none" w:sz="0" w:space="0" w:color="auto"/>
      </w:divBdr>
    </w:div>
    <w:div w:id="648168541">
      <w:bodyDiv w:val="1"/>
      <w:marLeft w:val="0"/>
      <w:marRight w:val="0"/>
      <w:marTop w:val="0"/>
      <w:marBottom w:val="0"/>
      <w:divBdr>
        <w:top w:val="none" w:sz="0" w:space="0" w:color="auto"/>
        <w:left w:val="none" w:sz="0" w:space="0" w:color="auto"/>
        <w:bottom w:val="none" w:sz="0" w:space="0" w:color="auto"/>
        <w:right w:val="none" w:sz="0" w:space="0" w:color="auto"/>
      </w:divBdr>
    </w:div>
    <w:div w:id="653678179">
      <w:bodyDiv w:val="1"/>
      <w:marLeft w:val="0"/>
      <w:marRight w:val="0"/>
      <w:marTop w:val="0"/>
      <w:marBottom w:val="0"/>
      <w:divBdr>
        <w:top w:val="none" w:sz="0" w:space="0" w:color="auto"/>
        <w:left w:val="none" w:sz="0" w:space="0" w:color="auto"/>
        <w:bottom w:val="none" w:sz="0" w:space="0" w:color="auto"/>
        <w:right w:val="none" w:sz="0" w:space="0" w:color="auto"/>
      </w:divBdr>
    </w:div>
    <w:div w:id="704406034">
      <w:bodyDiv w:val="1"/>
      <w:marLeft w:val="0"/>
      <w:marRight w:val="0"/>
      <w:marTop w:val="0"/>
      <w:marBottom w:val="0"/>
      <w:divBdr>
        <w:top w:val="none" w:sz="0" w:space="0" w:color="auto"/>
        <w:left w:val="none" w:sz="0" w:space="0" w:color="auto"/>
        <w:bottom w:val="none" w:sz="0" w:space="0" w:color="auto"/>
        <w:right w:val="none" w:sz="0" w:space="0" w:color="auto"/>
      </w:divBdr>
    </w:div>
    <w:div w:id="752507967">
      <w:bodyDiv w:val="1"/>
      <w:marLeft w:val="0"/>
      <w:marRight w:val="0"/>
      <w:marTop w:val="0"/>
      <w:marBottom w:val="0"/>
      <w:divBdr>
        <w:top w:val="none" w:sz="0" w:space="0" w:color="auto"/>
        <w:left w:val="none" w:sz="0" w:space="0" w:color="auto"/>
        <w:bottom w:val="none" w:sz="0" w:space="0" w:color="auto"/>
        <w:right w:val="none" w:sz="0" w:space="0" w:color="auto"/>
      </w:divBdr>
    </w:div>
    <w:div w:id="784691888">
      <w:bodyDiv w:val="1"/>
      <w:marLeft w:val="0"/>
      <w:marRight w:val="0"/>
      <w:marTop w:val="0"/>
      <w:marBottom w:val="0"/>
      <w:divBdr>
        <w:top w:val="none" w:sz="0" w:space="0" w:color="auto"/>
        <w:left w:val="none" w:sz="0" w:space="0" w:color="auto"/>
        <w:bottom w:val="none" w:sz="0" w:space="0" w:color="auto"/>
        <w:right w:val="none" w:sz="0" w:space="0" w:color="auto"/>
      </w:divBdr>
    </w:div>
    <w:div w:id="790979193">
      <w:bodyDiv w:val="1"/>
      <w:marLeft w:val="0"/>
      <w:marRight w:val="0"/>
      <w:marTop w:val="0"/>
      <w:marBottom w:val="0"/>
      <w:divBdr>
        <w:top w:val="none" w:sz="0" w:space="0" w:color="auto"/>
        <w:left w:val="none" w:sz="0" w:space="0" w:color="auto"/>
        <w:bottom w:val="none" w:sz="0" w:space="0" w:color="auto"/>
        <w:right w:val="none" w:sz="0" w:space="0" w:color="auto"/>
      </w:divBdr>
    </w:div>
    <w:div w:id="823009654">
      <w:bodyDiv w:val="1"/>
      <w:marLeft w:val="0"/>
      <w:marRight w:val="0"/>
      <w:marTop w:val="0"/>
      <w:marBottom w:val="0"/>
      <w:divBdr>
        <w:top w:val="none" w:sz="0" w:space="0" w:color="auto"/>
        <w:left w:val="none" w:sz="0" w:space="0" w:color="auto"/>
        <w:bottom w:val="none" w:sz="0" w:space="0" w:color="auto"/>
        <w:right w:val="none" w:sz="0" w:space="0" w:color="auto"/>
      </w:divBdr>
    </w:div>
    <w:div w:id="839390279">
      <w:bodyDiv w:val="1"/>
      <w:marLeft w:val="0"/>
      <w:marRight w:val="0"/>
      <w:marTop w:val="0"/>
      <w:marBottom w:val="0"/>
      <w:divBdr>
        <w:top w:val="none" w:sz="0" w:space="0" w:color="auto"/>
        <w:left w:val="none" w:sz="0" w:space="0" w:color="auto"/>
        <w:bottom w:val="none" w:sz="0" w:space="0" w:color="auto"/>
        <w:right w:val="none" w:sz="0" w:space="0" w:color="auto"/>
      </w:divBdr>
    </w:div>
    <w:div w:id="864027888">
      <w:bodyDiv w:val="1"/>
      <w:marLeft w:val="0"/>
      <w:marRight w:val="0"/>
      <w:marTop w:val="0"/>
      <w:marBottom w:val="0"/>
      <w:divBdr>
        <w:top w:val="none" w:sz="0" w:space="0" w:color="auto"/>
        <w:left w:val="none" w:sz="0" w:space="0" w:color="auto"/>
        <w:bottom w:val="none" w:sz="0" w:space="0" w:color="auto"/>
        <w:right w:val="none" w:sz="0" w:space="0" w:color="auto"/>
      </w:divBdr>
    </w:div>
    <w:div w:id="868638224">
      <w:bodyDiv w:val="1"/>
      <w:marLeft w:val="0"/>
      <w:marRight w:val="0"/>
      <w:marTop w:val="0"/>
      <w:marBottom w:val="0"/>
      <w:divBdr>
        <w:top w:val="none" w:sz="0" w:space="0" w:color="auto"/>
        <w:left w:val="none" w:sz="0" w:space="0" w:color="auto"/>
        <w:bottom w:val="none" w:sz="0" w:space="0" w:color="auto"/>
        <w:right w:val="none" w:sz="0" w:space="0" w:color="auto"/>
      </w:divBdr>
    </w:div>
    <w:div w:id="895121001">
      <w:bodyDiv w:val="1"/>
      <w:marLeft w:val="0"/>
      <w:marRight w:val="0"/>
      <w:marTop w:val="0"/>
      <w:marBottom w:val="0"/>
      <w:divBdr>
        <w:top w:val="none" w:sz="0" w:space="0" w:color="auto"/>
        <w:left w:val="none" w:sz="0" w:space="0" w:color="auto"/>
        <w:bottom w:val="none" w:sz="0" w:space="0" w:color="auto"/>
        <w:right w:val="none" w:sz="0" w:space="0" w:color="auto"/>
      </w:divBdr>
    </w:div>
    <w:div w:id="898393894">
      <w:bodyDiv w:val="1"/>
      <w:marLeft w:val="0"/>
      <w:marRight w:val="0"/>
      <w:marTop w:val="0"/>
      <w:marBottom w:val="0"/>
      <w:divBdr>
        <w:top w:val="none" w:sz="0" w:space="0" w:color="auto"/>
        <w:left w:val="none" w:sz="0" w:space="0" w:color="auto"/>
        <w:bottom w:val="none" w:sz="0" w:space="0" w:color="auto"/>
        <w:right w:val="none" w:sz="0" w:space="0" w:color="auto"/>
      </w:divBdr>
    </w:div>
    <w:div w:id="931161490">
      <w:bodyDiv w:val="1"/>
      <w:marLeft w:val="0"/>
      <w:marRight w:val="0"/>
      <w:marTop w:val="0"/>
      <w:marBottom w:val="0"/>
      <w:divBdr>
        <w:top w:val="none" w:sz="0" w:space="0" w:color="auto"/>
        <w:left w:val="none" w:sz="0" w:space="0" w:color="auto"/>
        <w:bottom w:val="none" w:sz="0" w:space="0" w:color="auto"/>
        <w:right w:val="none" w:sz="0" w:space="0" w:color="auto"/>
      </w:divBdr>
    </w:div>
    <w:div w:id="933903301">
      <w:bodyDiv w:val="1"/>
      <w:marLeft w:val="0"/>
      <w:marRight w:val="0"/>
      <w:marTop w:val="0"/>
      <w:marBottom w:val="0"/>
      <w:divBdr>
        <w:top w:val="none" w:sz="0" w:space="0" w:color="auto"/>
        <w:left w:val="none" w:sz="0" w:space="0" w:color="auto"/>
        <w:bottom w:val="none" w:sz="0" w:space="0" w:color="auto"/>
        <w:right w:val="none" w:sz="0" w:space="0" w:color="auto"/>
      </w:divBdr>
    </w:div>
    <w:div w:id="1002927690">
      <w:bodyDiv w:val="1"/>
      <w:marLeft w:val="0"/>
      <w:marRight w:val="0"/>
      <w:marTop w:val="0"/>
      <w:marBottom w:val="0"/>
      <w:divBdr>
        <w:top w:val="none" w:sz="0" w:space="0" w:color="auto"/>
        <w:left w:val="none" w:sz="0" w:space="0" w:color="auto"/>
        <w:bottom w:val="none" w:sz="0" w:space="0" w:color="auto"/>
        <w:right w:val="none" w:sz="0" w:space="0" w:color="auto"/>
      </w:divBdr>
    </w:div>
    <w:div w:id="1030566680">
      <w:bodyDiv w:val="1"/>
      <w:marLeft w:val="0"/>
      <w:marRight w:val="0"/>
      <w:marTop w:val="0"/>
      <w:marBottom w:val="0"/>
      <w:divBdr>
        <w:top w:val="none" w:sz="0" w:space="0" w:color="auto"/>
        <w:left w:val="none" w:sz="0" w:space="0" w:color="auto"/>
        <w:bottom w:val="none" w:sz="0" w:space="0" w:color="auto"/>
        <w:right w:val="none" w:sz="0" w:space="0" w:color="auto"/>
      </w:divBdr>
    </w:div>
    <w:div w:id="1062755157">
      <w:bodyDiv w:val="1"/>
      <w:marLeft w:val="0"/>
      <w:marRight w:val="0"/>
      <w:marTop w:val="0"/>
      <w:marBottom w:val="0"/>
      <w:divBdr>
        <w:top w:val="none" w:sz="0" w:space="0" w:color="auto"/>
        <w:left w:val="none" w:sz="0" w:space="0" w:color="auto"/>
        <w:bottom w:val="none" w:sz="0" w:space="0" w:color="auto"/>
        <w:right w:val="none" w:sz="0" w:space="0" w:color="auto"/>
      </w:divBdr>
    </w:div>
    <w:div w:id="1063673450">
      <w:bodyDiv w:val="1"/>
      <w:marLeft w:val="0"/>
      <w:marRight w:val="0"/>
      <w:marTop w:val="0"/>
      <w:marBottom w:val="0"/>
      <w:divBdr>
        <w:top w:val="none" w:sz="0" w:space="0" w:color="auto"/>
        <w:left w:val="none" w:sz="0" w:space="0" w:color="auto"/>
        <w:bottom w:val="none" w:sz="0" w:space="0" w:color="auto"/>
        <w:right w:val="none" w:sz="0" w:space="0" w:color="auto"/>
      </w:divBdr>
    </w:div>
    <w:div w:id="1064065105">
      <w:bodyDiv w:val="1"/>
      <w:marLeft w:val="0"/>
      <w:marRight w:val="0"/>
      <w:marTop w:val="0"/>
      <w:marBottom w:val="0"/>
      <w:divBdr>
        <w:top w:val="none" w:sz="0" w:space="0" w:color="auto"/>
        <w:left w:val="none" w:sz="0" w:space="0" w:color="auto"/>
        <w:bottom w:val="none" w:sz="0" w:space="0" w:color="auto"/>
        <w:right w:val="none" w:sz="0" w:space="0" w:color="auto"/>
      </w:divBdr>
    </w:div>
    <w:div w:id="1067924311">
      <w:bodyDiv w:val="1"/>
      <w:marLeft w:val="0"/>
      <w:marRight w:val="0"/>
      <w:marTop w:val="0"/>
      <w:marBottom w:val="0"/>
      <w:divBdr>
        <w:top w:val="none" w:sz="0" w:space="0" w:color="auto"/>
        <w:left w:val="none" w:sz="0" w:space="0" w:color="auto"/>
        <w:bottom w:val="none" w:sz="0" w:space="0" w:color="auto"/>
        <w:right w:val="none" w:sz="0" w:space="0" w:color="auto"/>
      </w:divBdr>
    </w:div>
    <w:div w:id="1071079964">
      <w:bodyDiv w:val="1"/>
      <w:marLeft w:val="0"/>
      <w:marRight w:val="0"/>
      <w:marTop w:val="0"/>
      <w:marBottom w:val="0"/>
      <w:divBdr>
        <w:top w:val="none" w:sz="0" w:space="0" w:color="auto"/>
        <w:left w:val="none" w:sz="0" w:space="0" w:color="auto"/>
        <w:bottom w:val="none" w:sz="0" w:space="0" w:color="auto"/>
        <w:right w:val="none" w:sz="0" w:space="0" w:color="auto"/>
      </w:divBdr>
    </w:div>
    <w:div w:id="1260718425">
      <w:bodyDiv w:val="1"/>
      <w:marLeft w:val="0"/>
      <w:marRight w:val="0"/>
      <w:marTop w:val="0"/>
      <w:marBottom w:val="0"/>
      <w:divBdr>
        <w:top w:val="none" w:sz="0" w:space="0" w:color="auto"/>
        <w:left w:val="none" w:sz="0" w:space="0" w:color="auto"/>
        <w:bottom w:val="none" w:sz="0" w:space="0" w:color="auto"/>
        <w:right w:val="none" w:sz="0" w:space="0" w:color="auto"/>
      </w:divBdr>
    </w:div>
    <w:div w:id="1277982068">
      <w:bodyDiv w:val="1"/>
      <w:marLeft w:val="0"/>
      <w:marRight w:val="0"/>
      <w:marTop w:val="0"/>
      <w:marBottom w:val="0"/>
      <w:divBdr>
        <w:top w:val="none" w:sz="0" w:space="0" w:color="auto"/>
        <w:left w:val="none" w:sz="0" w:space="0" w:color="auto"/>
        <w:bottom w:val="none" w:sz="0" w:space="0" w:color="auto"/>
        <w:right w:val="none" w:sz="0" w:space="0" w:color="auto"/>
      </w:divBdr>
    </w:div>
    <w:div w:id="1283731292">
      <w:bodyDiv w:val="1"/>
      <w:marLeft w:val="0"/>
      <w:marRight w:val="0"/>
      <w:marTop w:val="0"/>
      <w:marBottom w:val="0"/>
      <w:divBdr>
        <w:top w:val="none" w:sz="0" w:space="0" w:color="auto"/>
        <w:left w:val="none" w:sz="0" w:space="0" w:color="auto"/>
        <w:bottom w:val="none" w:sz="0" w:space="0" w:color="auto"/>
        <w:right w:val="none" w:sz="0" w:space="0" w:color="auto"/>
      </w:divBdr>
    </w:div>
    <w:div w:id="1301157013">
      <w:bodyDiv w:val="1"/>
      <w:marLeft w:val="0"/>
      <w:marRight w:val="0"/>
      <w:marTop w:val="0"/>
      <w:marBottom w:val="0"/>
      <w:divBdr>
        <w:top w:val="none" w:sz="0" w:space="0" w:color="auto"/>
        <w:left w:val="none" w:sz="0" w:space="0" w:color="auto"/>
        <w:bottom w:val="none" w:sz="0" w:space="0" w:color="auto"/>
        <w:right w:val="none" w:sz="0" w:space="0" w:color="auto"/>
      </w:divBdr>
    </w:div>
    <w:div w:id="1330869065">
      <w:bodyDiv w:val="1"/>
      <w:marLeft w:val="0"/>
      <w:marRight w:val="0"/>
      <w:marTop w:val="0"/>
      <w:marBottom w:val="0"/>
      <w:divBdr>
        <w:top w:val="none" w:sz="0" w:space="0" w:color="auto"/>
        <w:left w:val="none" w:sz="0" w:space="0" w:color="auto"/>
        <w:bottom w:val="none" w:sz="0" w:space="0" w:color="auto"/>
        <w:right w:val="none" w:sz="0" w:space="0" w:color="auto"/>
      </w:divBdr>
    </w:div>
    <w:div w:id="1365061184">
      <w:bodyDiv w:val="1"/>
      <w:marLeft w:val="0"/>
      <w:marRight w:val="0"/>
      <w:marTop w:val="0"/>
      <w:marBottom w:val="0"/>
      <w:divBdr>
        <w:top w:val="none" w:sz="0" w:space="0" w:color="auto"/>
        <w:left w:val="none" w:sz="0" w:space="0" w:color="auto"/>
        <w:bottom w:val="none" w:sz="0" w:space="0" w:color="auto"/>
        <w:right w:val="none" w:sz="0" w:space="0" w:color="auto"/>
      </w:divBdr>
    </w:div>
    <w:div w:id="1480657135">
      <w:bodyDiv w:val="1"/>
      <w:marLeft w:val="0"/>
      <w:marRight w:val="0"/>
      <w:marTop w:val="0"/>
      <w:marBottom w:val="0"/>
      <w:divBdr>
        <w:top w:val="none" w:sz="0" w:space="0" w:color="auto"/>
        <w:left w:val="none" w:sz="0" w:space="0" w:color="auto"/>
        <w:bottom w:val="none" w:sz="0" w:space="0" w:color="auto"/>
        <w:right w:val="none" w:sz="0" w:space="0" w:color="auto"/>
      </w:divBdr>
    </w:div>
    <w:div w:id="1526943101">
      <w:bodyDiv w:val="1"/>
      <w:marLeft w:val="0"/>
      <w:marRight w:val="0"/>
      <w:marTop w:val="0"/>
      <w:marBottom w:val="0"/>
      <w:divBdr>
        <w:top w:val="none" w:sz="0" w:space="0" w:color="auto"/>
        <w:left w:val="none" w:sz="0" w:space="0" w:color="auto"/>
        <w:bottom w:val="none" w:sz="0" w:space="0" w:color="auto"/>
        <w:right w:val="none" w:sz="0" w:space="0" w:color="auto"/>
      </w:divBdr>
    </w:div>
    <w:div w:id="1563561026">
      <w:bodyDiv w:val="1"/>
      <w:marLeft w:val="0"/>
      <w:marRight w:val="0"/>
      <w:marTop w:val="0"/>
      <w:marBottom w:val="0"/>
      <w:divBdr>
        <w:top w:val="none" w:sz="0" w:space="0" w:color="auto"/>
        <w:left w:val="none" w:sz="0" w:space="0" w:color="auto"/>
        <w:bottom w:val="none" w:sz="0" w:space="0" w:color="auto"/>
        <w:right w:val="none" w:sz="0" w:space="0" w:color="auto"/>
      </w:divBdr>
    </w:div>
    <w:div w:id="1599867061">
      <w:bodyDiv w:val="1"/>
      <w:marLeft w:val="0"/>
      <w:marRight w:val="0"/>
      <w:marTop w:val="0"/>
      <w:marBottom w:val="0"/>
      <w:divBdr>
        <w:top w:val="none" w:sz="0" w:space="0" w:color="auto"/>
        <w:left w:val="none" w:sz="0" w:space="0" w:color="auto"/>
        <w:bottom w:val="none" w:sz="0" w:space="0" w:color="auto"/>
        <w:right w:val="none" w:sz="0" w:space="0" w:color="auto"/>
      </w:divBdr>
    </w:div>
    <w:div w:id="1638561313">
      <w:bodyDiv w:val="1"/>
      <w:marLeft w:val="0"/>
      <w:marRight w:val="0"/>
      <w:marTop w:val="0"/>
      <w:marBottom w:val="0"/>
      <w:divBdr>
        <w:top w:val="none" w:sz="0" w:space="0" w:color="auto"/>
        <w:left w:val="none" w:sz="0" w:space="0" w:color="auto"/>
        <w:bottom w:val="none" w:sz="0" w:space="0" w:color="auto"/>
        <w:right w:val="none" w:sz="0" w:space="0" w:color="auto"/>
      </w:divBdr>
    </w:div>
    <w:div w:id="1663659904">
      <w:bodyDiv w:val="1"/>
      <w:marLeft w:val="0"/>
      <w:marRight w:val="0"/>
      <w:marTop w:val="0"/>
      <w:marBottom w:val="0"/>
      <w:divBdr>
        <w:top w:val="none" w:sz="0" w:space="0" w:color="auto"/>
        <w:left w:val="none" w:sz="0" w:space="0" w:color="auto"/>
        <w:bottom w:val="none" w:sz="0" w:space="0" w:color="auto"/>
        <w:right w:val="none" w:sz="0" w:space="0" w:color="auto"/>
      </w:divBdr>
    </w:div>
    <w:div w:id="1670866546">
      <w:bodyDiv w:val="1"/>
      <w:marLeft w:val="0"/>
      <w:marRight w:val="0"/>
      <w:marTop w:val="0"/>
      <w:marBottom w:val="0"/>
      <w:divBdr>
        <w:top w:val="none" w:sz="0" w:space="0" w:color="auto"/>
        <w:left w:val="none" w:sz="0" w:space="0" w:color="auto"/>
        <w:bottom w:val="none" w:sz="0" w:space="0" w:color="auto"/>
        <w:right w:val="none" w:sz="0" w:space="0" w:color="auto"/>
      </w:divBdr>
    </w:div>
    <w:div w:id="1727606685">
      <w:bodyDiv w:val="1"/>
      <w:marLeft w:val="0"/>
      <w:marRight w:val="0"/>
      <w:marTop w:val="0"/>
      <w:marBottom w:val="0"/>
      <w:divBdr>
        <w:top w:val="none" w:sz="0" w:space="0" w:color="auto"/>
        <w:left w:val="none" w:sz="0" w:space="0" w:color="auto"/>
        <w:bottom w:val="none" w:sz="0" w:space="0" w:color="auto"/>
        <w:right w:val="none" w:sz="0" w:space="0" w:color="auto"/>
      </w:divBdr>
    </w:div>
    <w:div w:id="1735465792">
      <w:bodyDiv w:val="1"/>
      <w:marLeft w:val="0"/>
      <w:marRight w:val="0"/>
      <w:marTop w:val="0"/>
      <w:marBottom w:val="0"/>
      <w:divBdr>
        <w:top w:val="none" w:sz="0" w:space="0" w:color="auto"/>
        <w:left w:val="none" w:sz="0" w:space="0" w:color="auto"/>
        <w:bottom w:val="none" w:sz="0" w:space="0" w:color="auto"/>
        <w:right w:val="none" w:sz="0" w:space="0" w:color="auto"/>
      </w:divBdr>
    </w:div>
    <w:div w:id="1785153954">
      <w:bodyDiv w:val="1"/>
      <w:marLeft w:val="0"/>
      <w:marRight w:val="0"/>
      <w:marTop w:val="0"/>
      <w:marBottom w:val="0"/>
      <w:divBdr>
        <w:top w:val="none" w:sz="0" w:space="0" w:color="auto"/>
        <w:left w:val="none" w:sz="0" w:space="0" w:color="auto"/>
        <w:bottom w:val="none" w:sz="0" w:space="0" w:color="auto"/>
        <w:right w:val="none" w:sz="0" w:space="0" w:color="auto"/>
      </w:divBdr>
    </w:div>
    <w:div w:id="1800147512">
      <w:bodyDiv w:val="1"/>
      <w:marLeft w:val="0"/>
      <w:marRight w:val="0"/>
      <w:marTop w:val="0"/>
      <w:marBottom w:val="0"/>
      <w:divBdr>
        <w:top w:val="none" w:sz="0" w:space="0" w:color="auto"/>
        <w:left w:val="none" w:sz="0" w:space="0" w:color="auto"/>
        <w:bottom w:val="none" w:sz="0" w:space="0" w:color="auto"/>
        <w:right w:val="none" w:sz="0" w:space="0" w:color="auto"/>
      </w:divBdr>
    </w:div>
    <w:div w:id="1860968240">
      <w:bodyDiv w:val="1"/>
      <w:marLeft w:val="0"/>
      <w:marRight w:val="0"/>
      <w:marTop w:val="0"/>
      <w:marBottom w:val="0"/>
      <w:divBdr>
        <w:top w:val="none" w:sz="0" w:space="0" w:color="auto"/>
        <w:left w:val="none" w:sz="0" w:space="0" w:color="auto"/>
        <w:bottom w:val="none" w:sz="0" w:space="0" w:color="auto"/>
        <w:right w:val="none" w:sz="0" w:space="0" w:color="auto"/>
      </w:divBdr>
    </w:div>
    <w:div w:id="1901669153">
      <w:bodyDiv w:val="1"/>
      <w:marLeft w:val="0"/>
      <w:marRight w:val="0"/>
      <w:marTop w:val="0"/>
      <w:marBottom w:val="0"/>
      <w:divBdr>
        <w:top w:val="none" w:sz="0" w:space="0" w:color="auto"/>
        <w:left w:val="none" w:sz="0" w:space="0" w:color="auto"/>
        <w:bottom w:val="none" w:sz="0" w:space="0" w:color="auto"/>
        <w:right w:val="none" w:sz="0" w:space="0" w:color="auto"/>
      </w:divBdr>
    </w:div>
    <w:div w:id="1904483756">
      <w:bodyDiv w:val="1"/>
      <w:marLeft w:val="0"/>
      <w:marRight w:val="0"/>
      <w:marTop w:val="0"/>
      <w:marBottom w:val="0"/>
      <w:divBdr>
        <w:top w:val="none" w:sz="0" w:space="0" w:color="auto"/>
        <w:left w:val="none" w:sz="0" w:space="0" w:color="auto"/>
        <w:bottom w:val="none" w:sz="0" w:space="0" w:color="auto"/>
        <w:right w:val="none" w:sz="0" w:space="0" w:color="auto"/>
      </w:divBdr>
      <w:divsChild>
        <w:div w:id="993534117">
          <w:marLeft w:val="0"/>
          <w:marRight w:val="0"/>
          <w:marTop w:val="0"/>
          <w:marBottom w:val="0"/>
          <w:divBdr>
            <w:top w:val="none" w:sz="0" w:space="0" w:color="auto"/>
            <w:left w:val="none" w:sz="0" w:space="0" w:color="auto"/>
            <w:bottom w:val="none" w:sz="0" w:space="0" w:color="auto"/>
            <w:right w:val="none" w:sz="0" w:space="0" w:color="auto"/>
          </w:divBdr>
        </w:div>
        <w:div w:id="1963993022">
          <w:marLeft w:val="0"/>
          <w:marRight w:val="0"/>
          <w:marTop w:val="0"/>
          <w:marBottom w:val="0"/>
          <w:divBdr>
            <w:top w:val="none" w:sz="0" w:space="0" w:color="auto"/>
            <w:left w:val="none" w:sz="0" w:space="0" w:color="auto"/>
            <w:bottom w:val="none" w:sz="0" w:space="0" w:color="auto"/>
            <w:right w:val="none" w:sz="0" w:space="0" w:color="auto"/>
          </w:divBdr>
        </w:div>
      </w:divsChild>
    </w:div>
    <w:div w:id="1908681611">
      <w:bodyDiv w:val="1"/>
      <w:marLeft w:val="0"/>
      <w:marRight w:val="0"/>
      <w:marTop w:val="0"/>
      <w:marBottom w:val="0"/>
      <w:divBdr>
        <w:top w:val="none" w:sz="0" w:space="0" w:color="auto"/>
        <w:left w:val="none" w:sz="0" w:space="0" w:color="auto"/>
        <w:bottom w:val="none" w:sz="0" w:space="0" w:color="auto"/>
        <w:right w:val="none" w:sz="0" w:space="0" w:color="auto"/>
      </w:divBdr>
    </w:div>
    <w:div w:id="1911036511">
      <w:bodyDiv w:val="1"/>
      <w:marLeft w:val="0"/>
      <w:marRight w:val="0"/>
      <w:marTop w:val="0"/>
      <w:marBottom w:val="0"/>
      <w:divBdr>
        <w:top w:val="none" w:sz="0" w:space="0" w:color="auto"/>
        <w:left w:val="none" w:sz="0" w:space="0" w:color="auto"/>
        <w:bottom w:val="none" w:sz="0" w:space="0" w:color="auto"/>
        <w:right w:val="none" w:sz="0" w:space="0" w:color="auto"/>
      </w:divBdr>
    </w:div>
    <w:div w:id="1948734100">
      <w:bodyDiv w:val="1"/>
      <w:marLeft w:val="0"/>
      <w:marRight w:val="0"/>
      <w:marTop w:val="0"/>
      <w:marBottom w:val="0"/>
      <w:divBdr>
        <w:top w:val="none" w:sz="0" w:space="0" w:color="auto"/>
        <w:left w:val="none" w:sz="0" w:space="0" w:color="auto"/>
        <w:bottom w:val="none" w:sz="0" w:space="0" w:color="auto"/>
        <w:right w:val="none" w:sz="0" w:space="0" w:color="auto"/>
      </w:divBdr>
    </w:div>
    <w:div w:id="1952397286">
      <w:bodyDiv w:val="1"/>
      <w:marLeft w:val="0"/>
      <w:marRight w:val="0"/>
      <w:marTop w:val="0"/>
      <w:marBottom w:val="0"/>
      <w:divBdr>
        <w:top w:val="none" w:sz="0" w:space="0" w:color="auto"/>
        <w:left w:val="none" w:sz="0" w:space="0" w:color="auto"/>
        <w:bottom w:val="none" w:sz="0" w:space="0" w:color="auto"/>
        <w:right w:val="none" w:sz="0" w:space="0" w:color="auto"/>
      </w:divBdr>
    </w:div>
    <w:div w:id="1958221664">
      <w:bodyDiv w:val="1"/>
      <w:marLeft w:val="0"/>
      <w:marRight w:val="0"/>
      <w:marTop w:val="0"/>
      <w:marBottom w:val="0"/>
      <w:divBdr>
        <w:top w:val="none" w:sz="0" w:space="0" w:color="auto"/>
        <w:left w:val="none" w:sz="0" w:space="0" w:color="auto"/>
        <w:bottom w:val="none" w:sz="0" w:space="0" w:color="auto"/>
        <w:right w:val="none" w:sz="0" w:space="0" w:color="auto"/>
      </w:divBdr>
    </w:div>
    <w:div w:id="1977367537">
      <w:bodyDiv w:val="1"/>
      <w:marLeft w:val="0"/>
      <w:marRight w:val="0"/>
      <w:marTop w:val="0"/>
      <w:marBottom w:val="0"/>
      <w:divBdr>
        <w:top w:val="none" w:sz="0" w:space="0" w:color="auto"/>
        <w:left w:val="none" w:sz="0" w:space="0" w:color="auto"/>
        <w:bottom w:val="none" w:sz="0" w:space="0" w:color="auto"/>
        <w:right w:val="none" w:sz="0" w:space="0" w:color="auto"/>
      </w:divBdr>
    </w:div>
    <w:div w:id="1988317436">
      <w:bodyDiv w:val="1"/>
      <w:marLeft w:val="0"/>
      <w:marRight w:val="0"/>
      <w:marTop w:val="0"/>
      <w:marBottom w:val="0"/>
      <w:divBdr>
        <w:top w:val="none" w:sz="0" w:space="0" w:color="auto"/>
        <w:left w:val="none" w:sz="0" w:space="0" w:color="auto"/>
        <w:bottom w:val="none" w:sz="0" w:space="0" w:color="auto"/>
        <w:right w:val="none" w:sz="0" w:space="0" w:color="auto"/>
      </w:divBdr>
    </w:div>
    <w:div w:id="2034454319">
      <w:bodyDiv w:val="1"/>
      <w:marLeft w:val="0"/>
      <w:marRight w:val="0"/>
      <w:marTop w:val="0"/>
      <w:marBottom w:val="0"/>
      <w:divBdr>
        <w:top w:val="none" w:sz="0" w:space="0" w:color="auto"/>
        <w:left w:val="none" w:sz="0" w:space="0" w:color="auto"/>
        <w:bottom w:val="none" w:sz="0" w:space="0" w:color="auto"/>
        <w:right w:val="none" w:sz="0" w:space="0" w:color="auto"/>
      </w:divBdr>
    </w:div>
    <w:div w:id="2040621347">
      <w:bodyDiv w:val="1"/>
      <w:marLeft w:val="0"/>
      <w:marRight w:val="0"/>
      <w:marTop w:val="0"/>
      <w:marBottom w:val="0"/>
      <w:divBdr>
        <w:top w:val="none" w:sz="0" w:space="0" w:color="auto"/>
        <w:left w:val="none" w:sz="0" w:space="0" w:color="auto"/>
        <w:bottom w:val="none" w:sz="0" w:space="0" w:color="auto"/>
        <w:right w:val="none" w:sz="0" w:space="0" w:color="auto"/>
      </w:divBdr>
    </w:div>
    <w:div w:id="2075158966">
      <w:bodyDiv w:val="1"/>
      <w:marLeft w:val="0"/>
      <w:marRight w:val="0"/>
      <w:marTop w:val="0"/>
      <w:marBottom w:val="0"/>
      <w:divBdr>
        <w:top w:val="none" w:sz="0" w:space="0" w:color="auto"/>
        <w:left w:val="none" w:sz="0" w:space="0" w:color="auto"/>
        <w:bottom w:val="none" w:sz="0" w:space="0" w:color="auto"/>
        <w:right w:val="none" w:sz="0" w:space="0" w:color="auto"/>
      </w:divBdr>
    </w:div>
    <w:div w:id="2117360478">
      <w:bodyDiv w:val="1"/>
      <w:marLeft w:val="0"/>
      <w:marRight w:val="0"/>
      <w:marTop w:val="0"/>
      <w:marBottom w:val="0"/>
      <w:divBdr>
        <w:top w:val="none" w:sz="0" w:space="0" w:color="auto"/>
        <w:left w:val="none" w:sz="0" w:space="0" w:color="auto"/>
        <w:bottom w:val="none" w:sz="0" w:space="0" w:color="auto"/>
        <w:right w:val="none" w:sz="0" w:space="0" w:color="auto"/>
      </w:divBdr>
    </w:div>
    <w:div w:id="2136755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ura.gov.sg/guidelines/development-control/development-control-handbooks/non-residential/commercial/wcp/?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A6A6B-112E-4A27-A21F-3F04004AD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30</Pages>
  <Words>12950</Words>
  <Characters>73817</Characters>
  <Application>Microsoft Office Word</Application>
  <DocSecurity>0</DocSecurity>
  <Lines>615</Lines>
  <Paragraphs>173</Paragraphs>
  <ScaleCrop>false</ScaleCrop>
  <HeadingPairs>
    <vt:vector size="2" baseType="variant">
      <vt:variant>
        <vt:lpstr>Title</vt:lpstr>
      </vt:variant>
      <vt:variant>
        <vt:i4>1</vt:i4>
      </vt:variant>
    </vt:vector>
  </HeadingPairs>
  <TitlesOfParts>
    <vt:vector size="1" baseType="lpstr">
      <vt:lpstr>Bản so sánh, thuyết minh Nghị quyết TDR - V2</vt:lpstr>
    </vt:vector>
  </TitlesOfParts>
  <Company/>
  <LinksUpToDate>false</LinksUpToDate>
  <CharactersWithSpaces>86594</CharactersWithSpaces>
  <SharedDoc>false</SharedDoc>
  <HLinks>
    <vt:vector size="6" baseType="variant">
      <vt:variant>
        <vt:i4>8061050</vt:i4>
      </vt:variant>
      <vt:variant>
        <vt:i4>0</vt:i4>
      </vt:variant>
      <vt:variant>
        <vt:i4>0</vt:i4>
      </vt:variant>
      <vt:variant>
        <vt:i4>5</vt:i4>
      </vt:variant>
      <vt:variant>
        <vt:lpwstr>https://thuvienphapluat.vn/van-ban/Bo-may-hanh-chinh/Nghi-quyet-197-2025-QH15-chinh-sach-dac-biet-tao-dot-pha-trong-xay-dung-to-chuc-thi-hanh-phap-luat-657149.aspx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Bản so sánh, thuyết minh Nghị quyết TDR - V2</dc:title>
  <dc:subject>So sánh văn bản hiện hành, dự thảo và thuyết minh</dc:subject>
  <dc:creator>Hieu Nguyen</dc:creator>
  <cp:keywords/>
  <dc:description/>
  <cp:lastModifiedBy>Duong Thi Kieu Trang</cp:lastModifiedBy>
  <cp:revision>8</cp:revision>
  <dcterms:created xsi:type="dcterms:W3CDTF">2026-08-21T22:58:00Z</dcterms:created>
  <dcterms:modified xsi:type="dcterms:W3CDTF">2026-08-24T07:42:00Z</dcterms:modified>
</cp:coreProperties>
</file>