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66" w:type="dxa"/>
        <w:tblInd w:w="-252" w:type="dxa"/>
        <w:tblLayout w:type="fixed"/>
        <w:tblLook w:val="0000" w:firstRow="0" w:lastRow="0" w:firstColumn="0" w:lastColumn="0" w:noHBand="0" w:noVBand="0"/>
      </w:tblPr>
      <w:tblGrid>
        <w:gridCol w:w="4191"/>
        <w:gridCol w:w="6375"/>
      </w:tblGrid>
      <w:tr w:rsidR="00826FE5" w:rsidRPr="00CC019E" w14:paraId="101DEE05" w14:textId="77777777" w:rsidTr="008A470E">
        <w:trPr>
          <w:trHeight w:val="1195"/>
        </w:trPr>
        <w:tc>
          <w:tcPr>
            <w:tcW w:w="4191" w:type="dxa"/>
          </w:tcPr>
          <w:p w14:paraId="19E089D6" w14:textId="77777777" w:rsidR="00826FE5" w:rsidRPr="00826FE5" w:rsidRDefault="00826FE5" w:rsidP="008A470E">
            <w:pPr>
              <w:pStyle w:val="Heading2"/>
              <w:ind w:left="138"/>
              <w:rPr>
                <w:rFonts w:ascii="Times New Roman" w:hAnsi="Times New Roman"/>
                <w:b/>
                <w:sz w:val="26"/>
                <w:szCs w:val="26"/>
              </w:rPr>
            </w:pPr>
            <w:r w:rsidRPr="00DF34BC">
              <w:rPr>
                <w:rFonts w:ascii="Times New Roman" w:hAnsi="Times New Roman"/>
                <w:b/>
                <w:bCs/>
                <w:sz w:val="26"/>
                <w:szCs w:val="26"/>
              </w:rPr>
              <w:br w:type="page"/>
            </w:r>
            <w:r w:rsidRPr="00DF34BC">
              <w:rPr>
                <w:rFonts w:ascii="Times New Roman" w:hAnsi="Times New Roman"/>
                <w:sz w:val="26"/>
                <w:szCs w:val="26"/>
              </w:rPr>
              <w:br w:type="page"/>
            </w:r>
            <w:r w:rsidRPr="00DF34BC">
              <w:rPr>
                <w:rFonts w:ascii="Times New Roman" w:hAnsi="Times New Roman"/>
                <w:sz w:val="26"/>
                <w:szCs w:val="26"/>
              </w:rPr>
              <w:br w:type="page"/>
            </w:r>
            <w:r w:rsidRPr="00DF34BC">
              <w:rPr>
                <w:rFonts w:ascii="Times New Roman" w:hAnsi="Times New Roman"/>
                <w:sz w:val="26"/>
                <w:szCs w:val="26"/>
              </w:rPr>
              <w:br w:type="page"/>
            </w:r>
            <w:r w:rsidRPr="00826FE5">
              <w:rPr>
                <w:rFonts w:ascii="Times New Roman" w:hAnsi="Times New Roman"/>
                <w:b/>
                <w:sz w:val="26"/>
                <w:szCs w:val="26"/>
              </w:rPr>
              <w:t>ỦY BAN NHÂN DÂN</w:t>
            </w:r>
          </w:p>
          <w:p w14:paraId="56148CB1" w14:textId="41609A3A" w:rsidR="00826FE5" w:rsidRPr="00CC019E" w:rsidRDefault="00826FE5" w:rsidP="008A470E">
            <w:pPr>
              <w:pStyle w:val="Heading2"/>
              <w:ind w:left="138"/>
              <w:rPr>
                <w:rFonts w:ascii="Times New Roman" w:hAnsi="Times New Roman"/>
                <w:sz w:val="26"/>
                <w:szCs w:val="26"/>
              </w:rPr>
            </w:pPr>
            <w:r w:rsidRPr="00826FE5">
              <w:rPr>
                <w:rFonts w:ascii="Times New Roman" w:hAnsi="Times New Roman"/>
                <w:b/>
                <w:sz w:val="26"/>
                <w:szCs w:val="26"/>
              </w:rPr>
              <w:t>THÀNH PHỐ HỒ CHÍ MINH</w:t>
            </w:r>
          </w:p>
          <w:p w14:paraId="04DC113D" w14:textId="32096CF3" w:rsidR="00826FE5" w:rsidRPr="00CC019E" w:rsidRDefault="00854F6F" w:rsidP="008A470E">
            <w:pPr>
              <w:ind w:left="138" w:right="34"/>
              <w:jc w:val="center"/>
              <w:rPr>
                <w:rFonts w:ascii="Times New Roman" w:hAnsi="Times New Roman"/>
                <w:b/>
                <w:bCs/>
                <w:i/>
                <w:iCs/>
                <w:sz w:val="26"/>
                <w:szCs w:val="26"/>
              </w:rPr>
            </w:pPr>
            <w:r w:rsidRPr="00CC019E">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6740F6ED" wp14:editId="4203B35A">
                      <wp:simplePos x="0" y="0"/>
                      <wp:positionH relativeFrom="column">
                        <wp:posOffset>525781</wp:posOffset>
                      </wp:positionH>
                      <wp:positionV relativeFrom="paragraph">
                        <wp:posOffset>12064</wp:posOffset>
                      </wp:positionV>
                      <wp:extent cx="1428750" cy="0"/>
                      <wp:effectExtent l="0" t="0" r="1905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3417C"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95pt" to="153.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Z83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"/>
                  </w:pict>
                </mc:Fallback>
              </mc:AlternateContent>
            </w:r>
          </w:p>
          <w:p w14:paraId="098E058A" w14:textId="561588B1" w:rsidR="00826FE5" w:rsidRPr="00CC019E" w:rsidRDefault="00826FE5" w:rsidP="008A470E">
            <w:pPr>
              <w:spacing w:after="120"/>
              <w:ind w:left="138" w:right="34"/>
              <w:jc w:val="center"/>
              <w:rPr>
                <w:rFonts w:ascii="Times New Roman" w:hAnsi="Times New Roman"/>
                <w:sz w:val="26"/>
                <w:szCs w:val="26"/>
              </w:rPr>
            </w:pPr>
            <w:r>
              <w:rPr>
                <w:rFonts w:ascii="Times New Roman" w:hAnsi="Times New Roman"/>
                <w:sz w:val="26"/>
                <w:szCs w:val="26"/>
              </w:rPr>
              <w:t>Số:……….../TTr-UBND</w:t>
            </w:r>
          </w:p>
        </w:tc>
        <w:tc>
          <w:tcPr>
            <w:tcW w:w="6375" w:type="dxa"/>
          </w:tcPr>
          <w:p w14:paraId="28773156" w14:textId="77777777" w:rsidR="00826FE5" w:rsidRPr="00CC019E" w:rsidRDefault="00826FE5" w:rsidP="008A470E">
            <w:pPr>
              <w:pStyle w:val="Heading6"/>
              <w:ind w:left="-537"/>
              <w:jc w:val="center"/>
              <w:rPr>
                <w:rFonts w:ascii="Times New Roman" w:hAnsi="Times New Roman"/>
                <w:b/>
                <w:bCs/>
                <w:sz w:val="26"/>
                <w:szCs w:val="26"/>
              </w:rPr>
            </w:pPr>
            <w:r w:rsidRPr="00CC019E">
              <w:rPr>
                <w:rFonts w:ascii="Times New Roman" w:hAnsi="Times New Roman"/>
                <w:b/>
                <w:bCs/>
                <w:sz w:val="26"/>
                <w:szCs w:val="26"/>
              </w:rPr>
              <w:t xml:space="preserve">CỘNG HÒA XÃ HỘI CHỦ NGHĨA VIỆT </w:t>
            </w:r>
            <w:smartTag w:uri="urn:schemas-microsoft-com:office:smarttags" w:element="country-region">
              <w:smartTag w:uri="urn:schemas-microsoft-com:office:smarttags" w:element="place">
                <w:r w:rsidRPr="00CC019E">
                  <w:rPr>
                    <w:rFonts w:ascii="Times New Roman" w:hAnsi="Times New Roman"/>
                    <w:b/>
                    <w:bCs/>
                    <w:sz w:val="26"/>
                    <w:szCs w:val="26"/>
                  </w:rPr>
                  <w:t>NAM</w:t>
                </w:r>
              </w:smartTag>
            </w:smartTag>
          </w:p>
          <w:p w14:paraId="177F6D38" w14:textId="46CD8064" w:rsidR="00826FE5" w:rsidRPr="00826FE5" w:rsidRDefault="00826FE5" w:rsidP="00826FE5">
            <w:pPr>
              <w:pStyle w:val="Heading9"/>
              <w:ind w:left="645" w:firstLine="27"/>
              <w:rPr>
                <w:rFonts w:ascii="Times New Roman" w:hAnsi="Times New Roman"/>
                <w:szCs w:val="28"/>
              </w:rPr>
            </w:pPr>
            <w:r w:rsidRPr="00CC019E">
              <w:rPr>
                <w:rFonts w:ascii="Times New Roman" w:hAnsi="Times New Roman"/>
                <w:sz w:val="26"/>
                <w:szCs w:val="26"/>
              </w:rPr>
              <w:t xml:space="preserve">    </w:t>
            </w:r>
            <w:r w:rsidRPr="00CC019E">
              <w:rPr>
                <w:rFonts w:ascii="Times New Roman" w:hAnsi="Times New Roman"/>
                <w:szCs w:val="28"/>
              </w:rPr>
              <w:t>Độc lập - Tự do - Hạnh phúc</w:t>
            </w:r>
          </w:p>
          <w:p w14:paraId="0E8DC534" w14:textId="54C35318" w:rsidR="00826FE5" w:rsidRPr="00CB1417" w:rsidRDefault="00826FE5" w:rsidP="008A470E">
            <w:pPr>
              <w:rPr>
                <w:rFonts w:ascii="Times New Roman" w:hAnsi="Times New Roman"/>
                <w:b/>
                <w:bCs/>
                <w:szCs w:val="26"/>
              </w:rPr>
            </w:pPr>
            <w:r w:rsidRPr="00CC019E">
              <w:rPr>
                <w:rFonts w:ascii="Times New Roman" w:hAnsi="Times New Roman"/>
                <w:b/>
                <w:bCs/>
                <w:noProof/>
                <w:sz w:val="26"/>
                <w:szCs w:val="26"/>
              </w:rPr>
              <mc:AlternateContent>
                <mc:Choice Requires="wps">
                  <w:drawing>
                    <wp:anchor distT="0" distB="0" distL="114300" distR="114300" simplePos="0" relativeHeight="251661312" behindDoc="0" locked="0" layoutInCell="1" allowOverlap="1" wp14:anchorId="400C5FDD" wp14:editId="1587407E">
                      <wp:simplePos x="0" y="0"/>
                      <wp:positionH relativeFrom="column">
                        <wp:posOffset>591185</wp:posOffset>
                      </wp:positionH>
                      <wp:positionV relativeFrom="paragraph">
                        <wp:posOffset>26035</wp:posOffset>
                      </wp:positionV>
                      <wp:extent cx="2162810" cy="0"/>
                      <wp:effectExtent l="10160" t="11430" r="8255" b="762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4E4A4" id="Line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2.05pt" to="216.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fW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"/>
                  </w:pict>
                </mc:Fallback>
              </mc:AlternateContent>
            </w:r>
            <w:r w:rsidRPr="00CC019E">
              <w:rPr>
                <w:rFonts w:ascii="Times New Roman" w:hAnsi="Times New Roman"/>
                <w:b/>
                <w:bCs/>
                <w:sz w:val="26"/>
                <w:szCs w:val="26"/>
              </w:rPr>
              <w:t xml:space="preserve">       </w:t>
            </w:r>
          </w:p>
          <w:p w14:paraId="6FD316C8" w14:textId="557A59A5" w:rsidR="00826FE5" w:rsidRPr="00CC019E" w:rsidRDefault="00826FE5" w:rsidP="008A470E">
            <w:pPr>
              <w:ind w:left="-678"/>
              <w:rPr>
                <w:rFonts w:ascii="Times New Roman" w:hAnsi="Times New Roman"/>
                <w:b/>
                <w:bCs/>
                <w:sz w:val="26"/>
                <w:szCs w:val="26"/>
              </w:rPr>
            </w:pPr>
            <w:r w:rsidRPr="00CC019E">
              <w:rPr>
                <w:rFonts w:ascii="Times New Roman" w:hAnsi="Times New Roman"/>
                <w:i/>
                <w:iCs/>
                <w:sz w:val="26"/>
                <w:szCs w:val="26"/>
              </w:rPr>
              <w:t xml:space="preserve"> </w:t>
            </w:r>
            <w:r>
              <w:rPr>
                <w:rFonts w:ascii="Times New Roman" w:hAnsi="Times New Roman"/>
                <w:i/>
                <w:iCs/>
                <w:sz w:val="26"/>
                <w:szCs w:val="26"/>
              </w:rPr>
              <w:t xml:space="preserve">           </w:t>
            </w:r>
            <w:r w:rsidRPr="00CC019E">
              <w:rPr>
                <w:rFonts w:ascii="Times New Roman" w:hAnsi="Times New Roman"/>
                <w:i/>
                <w:iCs/>
                <w:sz w:val="26"/>
                <w:szCs w:val="26"/>
              </w:rPr>
              <w:t xml:space="preserve">Thành phố Hồ Chí Minh, ngày </w:t>
            </w:r>
            <w:r>
              <w:rPr>
                <w:rFonts w:ascii="Times New Roman" w:hAnsi="Times New Roman"/>
                <w:i/>
                <w:iCs/>
                <w:sz w:val="26"/>
                <w:szCs w:val="26"/>
              </w:rPr>
              <w:t xml:space="preserve">  </w:t>
            </w:r>
            <w:r w:rsidRPr="00CC019E">
              <w:rPr>
                <w:rFonts w:ascii="Times New Roman" w:hAnsi="Times New Roman"/>
                <w:i/>
                <w:iCs/>
                <w:sz w:val="26"/>
                <w:szCs w:val="26"/>
              </w:rPr>
              <w:t xml:space="preserve"> tháng</w:t>
            </w:r>
            <w:r w:rsidR="006C0798">
              <w:rPr>
                <w:rFonts w:ascii="Times New Roman" w:hAnsi="Times New Roman"/>
                <w:i/>
                <w:iCs/>
                <w:sz w:val="26"/>
                <w:szCs w:val="26"/>
              </w:rPr>
              <w:t xml:space="preserve">    </w:t>
            </w:r>
            <w:r w:rsidRPr="00CC019E">
              <w:rPr>
                <w:rFonts w:ascii="Times New Roman" w:hAnsi="Times New Roman"/>
                <w:i/>
                <w:iCs/>
                <w:sz w:val="26"/>
                <w:szCs w:val="26"/>
              </w:rPr>
              <w:t xml:space="preserve"> năm 20</w:t>
            </w:r>
            <w:r>
              <w:rPr>
                <w:rFonts w:ascii="Times New Roman" w:hAnsi="Times New Roman"/>
                <w:i/>
                <w:iCs/>
                <w:sz w:val="26"/>
                <w:szCs w:val="26"/>
              </w:rPr>
              <w:t>2</w:t>
            </w:r>
            <w:r w:rsidR="00E75C1A">
              <w:rPr>
                <w:rFonts w:ascii="Times New Roman" w:hAnsi="Times New Roman"/>
                <w:i/>
                <w:iCs/>
                <w:sz w:val="26"/>
                <w:szCs w:val="26"/>
              </w:rPr>
              <w:t>6</w:t>
            </w:r>
          </w:p>
        </w:tc>
      </w:tr>
    </w:tbl>
    <w:p w14:paraId="14C5409D" w14:textId="422C01A0" w:rsidR="00826FE5" w:rsidRDefault="00A13408" w:rsidP="00826FE5">
      <w:r>
        <w:rPr>
          <w:noProof/>
        </w:rPr>
        <mc:AlternateContent>
          <mc:Choice Requires="wps">
            <w:drawing>
              <wp:anchor distT="0" distB="0" distL="114300" distR="114300" simplePos="0" relativeHeight="251664384" behindDoc="0" locked="0" layoutInCell="1" allowOverlap="1" wp14:anchorId="2D471ED5" wp14:editId="749BCBA3">
                <wp:simplePos x="0" y="0"/>
                <wp:positionH relativeFrom="column">
                  <wp:posOffset>-38333</wp:posOffset>
                </wp:positionH>
                <wp:positionV relativeFrom="paragraph">
                  <wp:posOffset>142938</wp:posOffset>
                </wp:positionV>
                <wp:extent cx="1056068" cy="334850"/>
                <wp:effectExtent l="0" t="0" r="10795" b="27305"/>
                <wp:wrapNone/>
                <wp:docPr id="3" name="Text Box 3"/>
                <wp:cNvGraphicFramePr/>
                <a:graphic xmlns:a="http://schemas.openxmlformats.org/drawingml/2006/main">
                  <a:graphicData uri="http://schemas.microsoft.com/office/word/2010/wordprocessingShape">
                    <wps:wsp>
                      <wps:cNvSpPr txBox="1"/>
                      <wps:spPr>
                        <a:xfrm>
                          <a:off x="0" y="0"/>
                          <a:ext cx="1056068" cy="33485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7B120E" w14:textId="602EBCB0" w:rsidR="00A13408" w:rsidRPr="00E1380F" w:rsidRDefault="00A13408" w:rsidP="00E1380F">
                            <w:pPr>
                              <w:jc w:val="center"/>
                              <w:rPr>
                                <w:rFonts w:ascii="Times New Roman" w:hAnsi="Times New Roman"/>
                                <w:b/>
                                <w:sz w:val="26"/>
                                <w:szCs w:val="26"/>
                                <w:lang w:val="vi-VN"/>
                              </w:rPr>
                            </w:pPr>
                            <w:r w:rsidRPr="00E1380F">
                              <w:rPr>
                                <w:rFonts w:ascii="Times New Roman" w:hAnsi="Times New Roman"/>
                                <w:b/>
                                <w:sz w:val="26"/>
                                <w:szCs w:val="26"/>
                              </w:rPr>
                              <w:t>D</w:t>
                            </w:r>
                            <w:r w:rsidRPr="00E1380F">
                              <w:rPr>
                                <w:rFonts w:ascii="Times New Roman" w:hAnsi="Times New Roman"/>
                                <w:b/>
                                <w:sz w:val="26"/>
                                <w:szCs w:val="26"/>
                                <w:lang w:val="vi-VN"/>
                              </w:rPr>
                              <w:t>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471ED5" id="_x0000_t202" coordsize="21600,21600" o:spt="202" path="m,l,21600r21600,l21600,xe">
                <v:stroke joinstyle="miter"/>
                <v:path gradientshapeok="t" o:connecttype="rect"/>
              </v:shapetype>
              <v:shape id="Text Box 3" o:spid="_x0000_s1026" type="#_x0000_t202" style="position:absolute;margin-left:-3pt;margin-top:11.25pt;width:83.15pt;height:26.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" fillcolor="white [3201]">
                <v:textbox>
                  <w:txbxContent>
                    <w:p w14:paraId="3A7B120E" w14:textId="602EBCB0" w:rsidR="00A13408" w:rsidRPr="00E1380F" w:rsidRDefault="00A13408" w:rsidP="00E1380F">
                      <w:pPr>
                        <w:jc w:val="center"/>
                        <w:rPr>
                          <w:rFonts w:ascii="Times New Roman" w:hAnsi="Times New Roman"/>
                          <w:b/>
                          <w:sz w:val="26"/>
                          <w:szCs w:val="26"/>
                          <w:lang w:val="vi-VN"/>
                        </w:rPr>
                      </w:pPr>
                      <w:r w:rsidRPr="00E1380F">
                        <w:rPr>
                          <w:rFonts w:ascii="Times New Roman" w:hAnsi="Times New Roman"/>
                          <w:b/>
                          <w:sz w:val="26"/>
                          <w:szCs w:val="26"/>
                        </w:rPr>
                        <w:t>D</w:t>
                      </w:r>
                      <w:r w:rsidRPr="00E1380F">
                        <w:rPr>
                          <w:rFonts w:ascii="Times New Roman" w:hAnsi="Times New Roman"/>
                          <w:b/>
                          <w:sz w:val="26"/>
                          <w:szCs w:val="26"/>
                          <w:lang w:val="vi-VN"/>
                        </w:rPr>
                        <w:t>Ự THẢO</w:t>
                      </w:r>
                    </w:p>
                  </w:txbxContent>
                </v:textbox>
              </v:shape>
            </w:pict>
          </mc:Fallback>
        </mc:AlternateContent>
      </w:r>
    </w:p>
    <w:p w14:paraId="5C087608" w14:textId="77777777" w:rsidR="00976509" w:rsidRPr="00180235" w:rsidRDefault="00976509" w:rsidP="00631526">
      <w:pPr>
        <w:tabs>
          <w:tab w:val="left" w:pos="5625"/>
        </w:tabs>
        <w:rPr>
          <w:rFonts w:ascii="Times New Roman" w:hAnsi="Times New Roman"/>
          <w:b/>
          <w:sz w:val="27"/>
          <w:szCs w:val="27"/>
        </w:rPr>
      </w:pPr>
    </w:p>
    <w:p w14:paraId="4C60BFCC" w14:textId="24DD8A5E" w:rsidR="00357223" w:rsidRPr="00180235" w:rsidRDefault="00826FE5" w:rsidP="00031E87">
      <w:pPr>
        <w:tabs>
          <w:tab w:val="left" w:pos="5625"/>
        </w:tabs>
        <w:spacing w:line="276" w:lineRule="auto"/>
        <w:jc w:val="center"/>
        <w:rPr>
          <w:rFonts w:ascii="Times New Roman" w:hAnsi="Times New Roman"/>
          <w:b/>
          <w:sz w:val="27"/>
          <w:szCs w:val="27"/>
        </w:rPr>
      </w:pPr>
      <w:r w:rsidRPr="00180235">
        <w:rPr>
          <w:rFonts w:ascii="Times New Roman" w:hAnsi="Times New Roman"/>
          <w:b/>
          <w:sz w:val="27"/>
          <w:szCs w:val="27"/>
        </w:rPr>
        <w:t>TỜ TRÌNH</w:t>
      </w:r>
    </w:p>
    <w:p w14:paraId="27BC749A" w14:textId="02EDF91A" w:rsidR="00AC335F" w:rsidRPr="00180235" w:rsidRDefault="0027487A" w:rsidP="00180235">
      <w:pPr>
        <w:tabs>
          <w:tab w:val="left" w:pos="5625"/>
        </w:tabs>
        <w:spacing w:before="60" w:after="60" w:line="276" w:lineRule="auto"/>
        <w:jc w:val="center"/>
        <w:rPr>
          <w:rFonts w:ascii="Times New Roman" w:hAnsi="Times New Roman"/>
          <w:b/>
          <w:sz w:val="27"/>
          <w:szCs w:val="27"/>
        </w:rPr>
      </w:pPr>
      <w:r w:rsidRPr="00180235">
        <w:rPr>
          <w:rFonts w:ascii="Times New Roman" w:hAnsi="Times New Roman"/>
          <w:b/>
          <w:sz w:val="27"/>
          <w:szCs w:val="27"/>
        </w:rPr>
        <w:t xml:space="preserve">Dự thảo </w:t>
      </w:r>
      <w:r w:rsidR="002E73FC" w:rsidRPr="00180235">
        <w:rPr>
          <w:rFonts w:ascii="Times New Roman" w:hAnsi="Times New Roman"/>
          <w:b/>
          <w:sz w:val="27"/>
          <w:szCs w:val="27"/>
        </w:rPr>
        <w:t xml:space="preserve">Nghị quyết </w:t>
      </w:r>
      <w:r w:rsidR="00CA1DB9" w:rsidRPr="00180235">
        <w:rPr>
          <w:rFonts w:ascii="Times New Roman" w:hAnsi="Times New Roman"/>
          <w:b/>
          <w:sz w:val="27"/>
          <w:szCs w:val="27"/>
        </w:rPr>
        <w:t>quy định phương pháp xác định các khoản thu, mức thu, thẩm quyền, trình tự, thủ tục thực hiện việc thu khoản thu trong khu vực TOD</w:t>
      </w:r>
      <w:r w:rsidR="002E73FC" w:rsidRPr="00180235">
        <w:rPr>
          <w:rFonts w:ascii="Times New Roman" w:hAnsi="Times New Roman"/>
          <w:b/>
          <w:sz w:val="27"/>
          <w:szCs w:val="27"/>
        </w:rPr>
        <w:t xml:space="preserve"> trên địa bàn Thành phố Hồ Chí Minh</w:t>
      </w:r>
    </w:p>
    <w:p w14:paraId="33913EB7" w14:textId="03D20E6B" w:rsidR="00826FE5" w:rsidRPr="00180235" w:rsidRDefault="00826FE5" w:rsidP="00631526">
      <w:pPr>
        <w:tabs>
          <w:tab w:val="left" w:pos="5625"/>
        </w:tabs>
        <w:spacing w:before="60" w:after="60" w:line="276" w:lineRule="auto"/>
        <w:jc w:val="center"/>
        <w:rPr>
          <w:rFonts w:ascii="Times New Roman" w:hAnsi="Times New Roman"/>
          <w:b/>
          <w:sz w:val="27"/>
          <w:szCs w:val="27"/>
        </w:rPr>
      </w:pPr>
      <w:r w:rsidRPr="00180235">
        <w:rPr>
          <w:rFonts w:ascii="Times New Roman" w:hAnsi="Times New Roman"/>
          <w:bCs/>
          <w:noProof/>
          <w:sz w:val="27"/>
          <w:szCs w:val="27"/>
        </w:rPr>
        <mc:AlternateContent>
          <mc:Choice Requires="wps">
            <w:drawing>
              <wp:anchor distT="0" distB="0" distL="114300" distR="114300" simplePos="0" relativeHeight="251659264" behindDoc="0" locked="0" layoutInCell="1" allowOverlap="1" wp14:anchorId="7B87FE3B" wp14:editId="3C7C4B9C">
                <wp:simplePos x="0" y="0"/>
                <wp:positionH relativeFrom="column">
                  <wp:posOffset>2598989</wp:posOffset>
                </wp:positionH>
                <wp:positionV relativeFrom="paragraph">
                  <wp:posOffset>49085</wp:posOffset>
                </wp:positionV>
                <wp:extent cx="904875" cy="0"/>
                <wp:effectExtent l="0" t="0" r="9525" b="1905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EF282" id="Line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3.85pt" to="275.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"/>
            </w:pict>
          </mc:Fallback>
        </mc:AlternateContent>
      </w:r>
    </w:p>
    <w:p w14:paraId="78FCEBDF" w14:textId="7D0F0640" w:rsidR="00854F6F" w:rsidRPr="00180235" w:rsidRDefault="00826FE5" w:rsidP="00631526">
      <w:pPr>
        <w:tabs>
          <w:tab w:val="left" w:pos="5625"/>
        </w:tabs>
        <w:spacing w:before="60" w:after="60" w:line="276" w:lineRule="auto"/>
        <w:jc w:val="center"/>
        <w:rPr>
          <w:rFonts w:ascii="Times New Roman" w:hAnsi="Times New Roman"/>
          <w:sz w:val="27"/>
          <w:szCs w:val="27"/>
        </w:rPr>
      </w:pPr>
      <w:r w:rsidRPr="00180235">
        <w:rPr>
          <w:rFonts w:ascii="Times New Roman" w:hAnsi="Times New Roman"/>
          <w:sz w:val="27"/>
          <w:szCs w:val="27"/>
        </w:rPr>
        <w:t xml:space="preserve">Kính gửi: Hội đồng nhân dân Thành phố </w:t>
      </w:r>
    </w:p>
    <w:p w14:paraId="4D4531F6" w14:textId="18216E4A" w:rsidR="00826FE5" w:rsidRPr="00852BC9" w:rsidRDefault="00854F6F" w:rsidP="00852BC9">
      <w:pPr>
        <w:tabs>
          <w:tab w:val="left" w:pos="4035"/>
        </w:tabs>
        <w:spacing w:before="60" w:after="60" w:line="276" w:lineRule="auto"/>
        <w:ind w:firstLine="720"/>
        <w:jc w:val="both"/>
        <w:rPr>
          <w:rFonts w:ascii="Times New Roman" w:hAnsi="Times New Roman"/>
          <w:sz w:val="27"/>
          <w:szCs w:val="27"/>
          <w:lang w:val="vi-VN"/>
        </w:rPr>
      </w:pPr>
      <w:r w:rsidRPr="00852BC9">
        <w:rPr>
          <w:rFonts w:ascii="Times New Roman" w:hAnsi="Times New Roman"/>
          <w:sz w:val="27"/>
          <w:szCs w:val="27"/>
          <w:lang w:val="vi-VN"/>
        </w:rPr>
        <w:t>Thực hiện quy định của Luật Ban hành văn bản quy phạm pháp luật,</w:t>
      </w:r>
      <w:r w:rsidR="003F50C8" w:rsidRPr="00852BC9">
        <w:rPr>
          <w:rFonts w:ascii="Times New Roman" w:hAnsi="Times New Roman"/>
          <w:sz w:val="27"/>
          <w:szCs w:val="27"/>
          <w:lang w:val="vi-VN"/>
        </w:rPr>
        <w:t xml:space="preserve"> Ủy ban nhân dân Thành phố </w:t>
      </w:r>
      <w:r w:rsidR="00977F2C" w:rsidRPr="00852BC9">
        <w:rPr>
          <w:rFonts w:ascii="Times New Roman" w:hAnsi="Times New Roman"/>
          <w:sz w:val="27"/>
          <w:szCs w:val="27"/>
          <w:lang w:val="vi-VN"/>
        </w:rPr>
        <w:t xml:space="preserve">kính </w:t>
      </w:r>
      <w:r w:rsidR="003F50C8" w:rsidRPr="00852BC9">
        <w:rPr>
          <w:rFonts w:ascii="Times New Roman" w:hAnsi="Times New Roman"/>
          <w:sz w:val="27"/>
          <w:szCs w:val="27"/>
          <w:lang w:val="vi-VN"/>
        </w:rPr>
        <w:t xml:space="preserve">trình Hội đồng nhân dân Thành phố </w:t>
      </w:r>
      <w:r w:rsidR="0027487A" w:rsidRPr="00852BC9">
        <w:rPr>
          <w:rFonts w:ascii="Times New Roman" w:hAnsi="Times New Roman"/>
          <w:sz w:val="27"/>
          <w:szCs w:val="27"/>
          <w:lang w:val="vi-VN"/>
        </w:rPr>
        <w:t xml:space="preserve">Dự thảo </w:t>
      </w:r>
      <w:r w:rsidR="00CA1DB9" w:rsidRPr="00852BC9">
        <w:rPr>
          <w:rFonts w:ascii="Times New Roman" w:hAnsi="Times New Roman"/>
          <w:sz w:val="27"/>
          <w:szCs w:val="27"/>
          <w:lang w:val="vi-VN"/>
        </w:rPr>
        <w:t>Nghị quyết quy định phương pháp xác định các khoản thu, mức thu, thẩm quyền, trình tự, thủ tục thực hiện việc thu khoản thu trong khu vực TOD trên địa bàn Thành phố Hồ Chí Minh</w:t>
      </w:r>
      <w:r w:rsidR="002E73FC" w:rsidRPr="00852BC9">
        <w:rPr>
          <w:rFonts w:ascii="Times New Roman" w:hAnsi="Times New Roman"/>
          <w:sz w:val="27"/>
          <w:szCs w:val="27"/>
          <w:lang w:val="vi-VN"/>
        </w:rPr>
        <w:t xml:space="preserve"> trên địa bàn Thành phố Hồ Chí Minh</w:t>
      </w:r>
      <w:r w:rsidR="0027487A" w:rsidRPr="00852BC9">
        <w:rPr>
          <w:rFonts w:ascii="Times New Roman" w:hAnsi="Times New Roman"/>
          <w:sz w:val="27"/>
          <w:szCs w:val="27"/>
          <w:lang w:val="vi-VN"/>
        </w:rPr>
        <w:t xml:space="preserve"> </w:t>
      </w:r>
      <w:r w:rsidR="003F50C8" w:rsidRPr="00852BC9">
        <w:rPr>
          <w:rFonts w:ascii="Times New Roman" w:hAnsi="Times New Roman"/>
          <w:sz w:val="27"/>
          <w:szCs w:val="27"/>
          <w:lang w:val="vi-VN"/>
        </w:rPr>
        <w:t>như sau:</w:t>
      </w:r>
    </w:p>
    <w:p w14:paraId="282E8A28" w14:textId="1898A0E8" w:rsidR="00C73D3A" w:rsidRPr="00852BC9" w:rsidRDefault="00C73D3A" w:rsidP="00852BC9">
      <w:pPr>
        <w:snapToGrid w:val="0"/>
        <w:spacing w:before="60" w:after="60" w:line="276" w:lineRule="auto"/>
        <w:ind w:firstLine="720"/>
        <w:jc w:val="both"/>
        <w:rPr>
          <w:rFonts w:ascii="Times New Roman" w:hAnsi="Times New Roman"/>
          <w:b/>
          <w:sz w:val="27"/>
          <w:szCs w:val="27"/>
        </w:rPr>
      </w:pPr>
      <w:r w:rsidRPr="00852BC9">
        <w:rPr>
          <w:rFonts w:ascii="Times New Roman" w:hAnsi="Times New Roman"/>
          <w:b/>
          <w:sz w:val="27"/>
          <w:szCs w:val="27"/>
        </w:rPr>
        <w:t xml:space="preserve">I. </w:t>
      </w:r>
      <w:r w:rsidRPr="00852BC9">
        <w:rPr>
          <w:rFonts w:ascii="Times New Roman" w:hAnsi="Times New Roman"/>
          <w:b/>
          <w:sz w:val="27"/>
          <w:szCs w:val="27"/>
          <w:lang w:val="vi-VN"/>
        </w:rPr>
        <w:t>SỰ CẦN THIẾT BAN HÀNH NGHỊ QUYẾT</w:t>
      </w:r>
    </w:p>
    <w:p w14:paraId="3BD5A177" w14:textId="77777777" w:rsidR="0027487A" w:rsidRPr="00852BC9" w:rsidRDefault="0027487A" w:rsidP="00852BC9">
      <w:pPr>
        <w:snapToGrid w:val="0"/>
        <w:spacing w:before="60" w:after="60" w:line="276" w:lineRule="auto"/>
        <w:ind w:firstLine="720"/>
        <w:jc w:val="both"/>
        <w:rPr>
          <w:rFonts w:ascii="Times New Roman" w:hAnsi="Times New Roman"/>
          <w:b/>
          <w:sz w:val="27"/>
          <w:szCs w:val="27"/>
          <w:lang w:val="vi-VN"/>
        </w:rPr>
      </w:pPr>
      <w:r w:rsidRPr="00852BC9">
        <w:rPr>
          <w:rFonts w:ascii="Times New Roman" w:hAnsi="Times New Roman"/>
          <w:b/>
          <w:sz w:val="27"/>
          <w:szCs w:val="27"/>
          <w:lang w:val="vi-VN"/>
        </w:rPr>
        <w:t>1. Cơ sở chính trị, pháp lý</w:t>
      </w:r>
    </w:p>
    <w:p w14:paraId="6B10C03C" w14:textId="58D15D2D" w:rsidR="00175C8A" w:rsidRPr="00852BC9" w:rsidRDefault="00C62C7E"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spacing w:val="-2"/>
          <w:sz w:val="27"/>
          <w:szCs w:val="27"/>
          <w:lang w:eastAsia="ja-JP"/>
        </w:rPr>
        <w:t xml:space="preserve">- </w:t>
      </w:r>
      <w:r w:rsidR="00C96141" w:rsidRPr="00852BC9">
        <w:rPr>
          <w:rFonts w:ascii="Times New Roman" w:eastAsia="SimSun" w:hAnsi="Times New Roman"/>
          <w:bCs/>
          <w:spacing w:val="-2"/>
          <w:sz w:val="27"/>
          <w:szCs w:val="27"/>
          <w:lang w:eastAsia="ja-JP"/>
        </w:rPr>
        <w:t>Nghị quyết số 09-NQ/TW ngày 19 tháng 5 năm 2026 của Bộ Chính trị về xây dựng và phát triển Thành phố Hồ Chí Minh trong kỷ nguyên mới</w:t>
      </w:r>
      <w:r w:rsidR="00C96141" w:rsidRPr="00852BC9">
        <w:rPr>
          <w:rFonts w:ascii="Times New Roman" w:eastAsia="SimSun" w:hAnsi="Times New Roman"/>
          <w:bCs/>
          <w:spacing w:val="-2"/>
          <w:sz w:val="27"/>
          <w:szCs w:val="27"/>
          <w:lang w:val="en" w:eastAsia="ja-JP"/>
        </w:rPr>
        <w:t xml:space="preserve"> </w:t>
      </w:r>
      <w:r w:rsidRPr="00852BC9">
        <w:rPr>
          <w:rFonts w:ascii="Times New Roman" w:eastAsia="SimSun" w:hAnsi="Times New Roman"/>
          <w:bCs/>
          <w:spacing w:val="-2"/>
          <w:sz w:val="27"/>
          <w:szCs w:val="27"/>
          <w:lang w:val="en" w:eastAsia="ja-JP"/>
        </w:rPr>
        <w:t>đã định hướng</w:t>
      </w:r>
      <w:r w:rsidR="00175C8A" w:rsidRPr="00852BC9">
        <w:rPr>
          <w:rFonts w:ascii="Times New Roman" w:eastAsia="SimSun" w:hAnsi="Times New Roman"/>
          <w:bCs/>
          <w:spacing w:val="-2"/>
          <w:sz w:val="27"/>
          <w:szCs w:val="27"/>
          <w:lang w:val="en" w:eastAsia="ja-JP"/>
        </w:rPr>
        <w:t>:</w:t>
      </w:r>
    </w:p>
    <w:p w14:paraId="4C3C29AE" w14:textId="6D1749BF" w:rsidR="00175C8A" w:rsidRPr="00852BC9" w:rsidRDefault="00175C8A" w:rsidP="00852BC9">
      <w:pPr>
        <w:pStyle w:val="ListParagraph"/>
        <w:widowControl w:val="0"/>
        <w:numPr>
          <w:ilvl w:val="0"/>
          <w:numId w:val="37"/>
        </w:numPr>
        <w:spacing w:before="60" w:after="60" w:line="276" w:lineRule="auto"/>
        <w:ind w:left="0" w:firstLine="720"/>
        <w:jc w:val="both"/>
        <w:rPr>
          <w:rFonts w:ascii="Times New Roman" w:eastAsia="SimSun" w:hAnsi="Times New Roman"/>
          <w:bCs/>
          <w:i/>
          <w:spacing w:val="-2"/>
          <w:sz w:val="27"/>
          <w:szCs w:val="27"/>
          <w:lang w:eastAsia="ja-JP"/>
        </w:rPr>
      </w:pPr>
      <w:r w:rsidRPr="00852BC9">
        <w:rPr>
          <w:rFonts w:ascii="Times New Roman" w:eastAsia="SimSun" w:hAnsi="Times New Roman"/>
          <w:bCs/>
          <w:i/>
          <w:spacing w:val="-2"/>
          <w:sz w:val="27"/>
          <w:szCs w:val="27"/>
          <w:lang w:eastAsia="ja-JP"/>
        </w:rPr>
        <w:t>Xây dựng và ban hành Luật Đô thị đặc biệt nhằm tạo thể chế đặc biệt vượt trội, khung pháp lý đồng bộ, phù hợp, trở thành "đột phá của đột phá", tạo điều kiện thuận lợi nhất cho Thành phố Hồ Chí Minh khai thác tối đa hiệu quả tiềm năng, thế mạnh, huy động mọi nguồn lực tăng tốc, phát triển nhanh và bền vững.</w:t>
      </w:r>
    </w:p>
    <w:p w14:paraId="3B17DD84" w14:textId="37663515" w:rsidR="00175C8A" w:rsidRPr="00852BC9" w:rsidRDefault="00175C8A" w:rsidP="00852BC9">
      <w:pPr>
        <w:pStyle w:val="ListParagraph"/>
        <w:widowControl w:val="0"/>
        <w:numPr>
          <w:ilvl w:val="0"/>
          <w:numId w:val="37"/>
        </w:numPr>
        <w:spacing w:before="60" w:after="60" w:line="276" w:lineRule="auto"/>
        <w:ind w:left="0" w:firstLine="720"/>
        <w:jc w:val="both"/>
        <w:rPr>
          <w:rFonts w:ascii="Times New Roman" w:eastAsia="SimSun" w:hAnsi="Times New Roman"/>
          <w:bCs/>
          <w:i/>
          <w:spacing w:val="-2"/>
          <w:sz w:val="27"/>
          <w:szCs w:val="27"/>
          <w:lang w:eastAsia="ja-JP"/>
        </w:rPr>
      </w:pPr>
      <w:r w:rsidRPr="00852BC9">
        <w:rPr>
          <w:rFonts w:ascii="Times New Roman" w:eastAsia="SimSun" w:hAnsi="Times New Roman"/>
          <w:bCs/>
          <w:i/>
          <w:spacing w:val="-2"/>
          <w:sz w:val="27"/>
          <w:szCs w:val="27"/>
          <w:lang w:eastAsia="ja-JP"/>
        </w:rPr>
        <w:t>Phân cấp, phân quyền triệt để cho Hội đồng nhân dân Thành phố, Ủy ban nhân dân Thành phố, Chủ tịch Ủy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chủ động ban hành văn bản quy phạm pháp luật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Thành phố được ưu tiên lựa chọn áp dụng các quy định pháp luật thuận lợi hơn đối với các lĩnh vực theo đặc thù của địa phương.</w:t>
      </w:r>
    </w:p>
    <w:p w14:paraId="4D14793D" w14:textId="74325C9E" w:rsidR="00370735" w:rsidRPr="00852BC9" w:rsidRDefault="00164882" w:rsidP="00852BC9">
      <w:pPr>
        <w:pStyle w:val="ListParagraph"/>
        <w:widowControl w:val="0"/>
        <w:numPr>
          <w:ilvl w:val="0"/>
          <w:numId w:val="37"/>
        </w:numPr>
        <w:spacing w:before="60" w:after="60" w:line="276" w:lineRule="auto"/>
        <w:ind w:left="0" w:firstLine="720"/>
        <w:jc w:val="both"/>
        <w:rPr>
          <w:rFonts w:ascii="Times New Roman" w:eastAsia="SimSun" w:hAnsi="Times New Roman"/>
          <w:bCs/>
          <w:spacing w:val="-2"/>
          <w:sz w:val="27"/>
          <w:szCs w:val="27"/>
          <w:lang w:val="en" w:eastAsia="ja-JP"/>
        </w:rPr>
      </w:pPr>
      <w:r w:rsidRPr="00852BC9">
        <w:rPr>
          <w:rFonts w:ascii="Times New Roman" w:eastAsia="SimSun" w:hAnsi="Times New Roman"/>
          <w:bCs/>
          <w:i/>
          <w:spacing w:val="-2"/>
          <w:sz w:val="27"/>
          <w:szCs w:val="27"/>
          <w:lang w:eastAsia="ja-JP"/>
        </w:rPr>
        <w:t xml:space="preserve">Thành phố được chủ động thí điểm cơ chế, chính sách mới, thử nghiệm có kiểm soát (sandbox) hoặc khác với quy định của pháp luật; xây dựng bộ tiêu chuẩn chất lượng chung, khuyến khích những tiêu chuẩn, quy chuẩn tiến bộ, vượt trội hơn quy chuẩn quốc gia và các địa phương khác. Thành phố quy định tiêu chí, điều kiện, trình tự cho phép thử nghiệm có kiểm soát công nghệ, quy trình, giải pháp, sản phẩm, dịch vụ, </w:t>
      </w:r>
      <w:r w:rsidRPr="00852BC9">
        <w:rPr>
          <w:rFonts w:ascii="Times New Roman" w:eastAsia="SimSun" w:hAnsi="Times New Roman"/>
          <w:bCs/>
          <w:i/>
          <w:spacing w:val="-2"/>
          <w:sz w:val="27"/>
          <w:szCs w:val="27"/>
          <w:lang w:eastAsia="ja-JP"/>
        </w:rPr>
        <w:lastRenderedPageBreak/>
        <w:t>mô hình kinh doanh và mô hình phát triển mới</w:t>
      </w:r>
      <w:r w:rsidR="00C62C7E" w:rsidRPr="00852BC9">
        <w:rPr>
          <w:rFonts w:ascii="Times New Roman" w:eastAsia="SimSun" w:hAnsi="Times New Roman"/>
          <w:bCs/>
          <w:spacing w:val="-2"/>
          <w:sz w:val="27"/>
          <w:szCs w:val="27"/>
          <w:lang w:val="en" w:eastAsia="ja-JP"/>
        </w:rPr>
        <w:t>;</w:t>
      </w:r>
    </w:p>
    <w:p w14:paraId="46CEF063" w14:textId="489A2F64" w:rsidR="00C62C7E" w:rsidRPr="00852BC9" w:rsidRDefault="00370735" w:rsidP="00852BC9">
      <w:pPr>
        <w:pStyle w:val="ListParagraph"/>
        <w:widowControl w:val="0"/>
        <w:numPr>
          <w:ilvl w:val="0"/>
          <w:numId w:val="37"/>
        </w:numPr>
        <w:spacing w:before="60" w:after="60" w:line="276" w:lineRule="auto"/>
        <w:ind w:left="0" w:firstLine="720"/>
        <w:jc w:val="both"/>
        <w:rPr>
          <w:rFonts w:ascii="Times New Roman" w:eastAsia="SimSun" w:hAnsi="Times New Roman"/>
          <w:bCs/>
          <w:i/>
          <w:spacing w:val="-2"/>
          <w:sz w:val="27"/>
          <w:szCs w:val="27"/>
          <w:lang w:eastAsia="ja-JP"/>
        </w:rPr>
      </w:pPr>
      <w:r w:rsidRPr="00852BC9">
        <w:rPr>
          <w:rFonts w:ascii="Times New Roman" w:eastAsia="SimSun" w:hAnsi="Times New Roman"/>
          <w:bCs/>
          <w:i/>
          <w:spacing w:val="-2"/>
          <w:sz w:val="27"/>
          <w:szCs w:val="27"/>
          <w:lang w:eastAsia="ja-JP"/>
        </w:rPr>
        <w:t>Xây dựng cơ chế khai thác nguồn lực từ đất đai trên cơ sở thực hiện quản lý, sử dụng hiệu quả nhằm tạo nguồn lực đầu tư phát triển</w:t>
      </w:r>
      <w:r w:rsidR="00ED3F53" w:rsidRPr="00852BC9">
        <w:rPr>
          <w:rFonts w:ascii="Times New Roman" w:eastAsia="SimSun" w:hAnsi="Times New Roman"/>
          <w:bCs/>
          <w:i/>
          <w:spacing w:val="-2"/>
          <w:sz w:val="27"/>
          <w:szCs w:val="27"/>
          <w:lang w:eastAsia="ja-JP"/>
        </w:rPr>
        <w:t>.</w:t>
      </w:r>
    </w:p>
    <w:p w14:paraId="1EEA0B68" w14:textId="610901E0" w:rsidR="004B5EC4" w:rsidRPr="00852BC9" w:rsidRDefault="005C30EB" w:rsidP="00852BC9">
      <w:pPr>
        <w:widowControl w:val="0"/>
        <w:spacing w:before="60" w:after="60" w:line="276" w:lineRule="auto"/>
        <w:ind w:firstLine="720"/>
        <w:jc w:val="both"/>
        <w:rPr>
          <w:rFonts w:ascii="Times New Roman" w:eastAsia="SimSun" w:hAnsi="Times New Roman"/>
          <w:bCs/>
          <w:i/>
          <w:spacing w:val="-2"/>
          <w:sz w:val="27"/>
          <w:szCs w:val="27"/>
          <w:lang w:eastAsia="ja-JP"/>
        </w:rPr>
      </w:pPr>
      <w:r w:rsidRPr="00852BC9">
        <w:rPr>
          <w:rFonts w:ascii="Times New Roman" w:eastAsia="SimSun" w:hAnsi="Times New Roman"/>
          <w:bCs/>
          <w:spacing w:val="-2"/>
          <w:sz w:val="27"/>
          <w:szCs w:val="27"/>
          <w:lang w:eastAsia="ja-JP"/>
        </w:rPr>
        <w:t xml:space="preserve">- </w:t>
      </w:r>
      <w:r w:rsidR="00C25C5D" w:rsidRPr="00852BC9">
        <w:rPr>
          <w:rFonts w:ascii="Times New Roman" w:eastAsia="SimSun" w:hAnsi="Times New Roman"/>
          <w:bCs/>
          <w:iCs/>
          <w:spacing w:val="-2"/>
          <w:sz w:val="27"/>
          <w:szCs w:val="27"/>
          <w:lang w:eastAsia="ja-JP"/>
        </w:rPr>
        <w:t xml:space="preserve">Theo quy định của </w:t>
      </w:r>
      <w:r w:rsidR="00C25C5D" w:rsidRPr="00852BC9">
        <w:rPr>
          <w:rFonts w:ascii="Times New Roman" w:eastAsia="SimSun" w:hAnsi="Times New Roman"/>
          <w:bCs/>
          <w:spacing w:val="-2"/>
          <w:sz w:val="27"/>
          <w:szCs w:val="27"/>
          <w:lang w:eastAsia="ja-JP"/>
        </w:rPr>
        <w:t xml:space="preserve">điểm </w:t>
      </w:r>
      <w:r w:rsidR="00841211" w:rsidRPr="00852BC9">
        <w:rPr>
          <w:rFonts w:ascii="Times New Roman" w:eastAsia="SimSun" w:hAnsi="Times New Roman"/>
          <w:bCs/>
          <w:spacing w:val="-2"/>
          <w:sz w:val="27"/>
          <w:szCs w:val="27"/>
          <w:lang w:eastAsia="ja-JP"/>
        </w:rPr>
        <w:t>đ</w:t>
      </w:r>
      <w:r w:rsidR="00C25C5D" w:rsidRPr="00852BC9">
        <w:rPr>
          <w:rFonts w:ascii="Times New Roman" w:eastAsia="SimSun" w:hAnsi="Times New Roman"/>
          <w:bCs/>
          <w:spacing w:val="-2"/>
          <w:sz w:val="27"/>
          <w:szCs w:val="27"/>
          <w:lang w:eastAsia="ja-JP"/>
        </w:rPr>
        <w:t xml:space="preserve"> khoản </w:t>
      </w:r>
      <w:r w:rsidR="00841211" w:rsidRPr="00852BC9">
        <w:rPr>
          <w:rFonts w:ascii="Times New Roman" w:eastAsia="SimSun" w:hAnsi="Times New Roman"/>
          <w:bCs/>
          <w:spacing w:val="-2"/>
          <w:sz w:val="27"/>
          <w:szCs w:val="27"/>
          <w:lang w:eastAsia="ja-JP"/>
        </w:rPr>
        <w:t>1</w:t>
      </w:r>
      <w:r w:rsidR="00C25C5D" w:rsidRPr="00852BC9">
        <w:rPr>
          <w:rFonts w:ascii="Times New Roman" w:eastAsia="SimSun" w:hAnsi="Times New Roman"/>
          <w:bCs/>
          <w:spacing w:val="-2"/>
          <w:sz w:val="27"/>
          <w:szCs w:val="27"/>
          <w:lang w:eastAsia="ja-JP"/>
        </w:rPr>
        <w:t xml:space="preserve"> Điều </w:t>
      </w:r>
      <w:r w:rsidR="00841211" w:rsidRPr="00852BC9">
        <w:rPr>
          <w:rFonts w:ascii="Times New Roman" w:eastAsia="SimSun" w:hAnsi="Times New Roman"/>
          <w:bCs/>
          <w:spacing w:val="-2"/>
          <w:sz w:val="27"/>
          <w:szCs w:val="27"/>
          <w:lang w:eastAsia="ja-JP"/>
        </w:rPr>
        <w:t>13</w:t>
      </w:r>
      <w:r w:rsidR="00C25C5D" w:rsidRPr="00852BC9">
        <w:rPr>
          <w:rFonts w:ascii="Times New Roman" w:eastAsia="SimSun" w:hAnsi="Times New Roman"/>
          <w:bCs/>
          <w:spacing w:val="-2"/>
          <w:sz w:val="27"/>
          <w:szCs w:val="27"/>
          <w:lang w:eastAsia="ja-JP"/>
        </w:rPr>
        <w:t>, Luật Phát triển đô thị quy định</w:t>
      </w:r>
      <w:r w:rsidR="00C25C5D" w:rsidRPr="00852BC9">
        <w:rPr>
          <w:rFonts w:ascii="Times New Roman" w:eastAsia="SimSun" w:hAnsi="Times New Roman"/>
          <w:bCs/>
          <w:iCs/>
          <w:spacing w:val="-2"/>
          <w:sz w:val="27"/>
          <w:szCs w:val="27"/>
          <w:lang w:val="vi-VN" w:eastAsia="ja-JP"/>
        </w:rPr>
        <w:t xml:space="preserve">: </w:t>
      </w:r>
      <w:r w:rsidR="00C25C5D" w:rsidRPr="00852BC9">
        <w:rPr>
          <w:rFonts w:ascii="Times New Roman" w:eastAsia="SimSun" w:hAnsi="Times New Roman"/>
          <w:bCs/>
          <w:i/>
          <w:iCs/>
          <w:spacing w:val="-2"/>
          <w:sz w:val="27"/>
          <w:szCs w:val="27"/>
          <w:lang w:eastAsia="ja-JP"/>
        </w:rPr>
        <w:t>Hội đồng nhân dân Thành phố có thẩm quyền</w:t>
      </w:r>
      <w:r w:rsidR="00C25C5D" w:rsidRPr="00852BC9">
        <w:rPr>
          <w:rFonts w:ascii="Times New Roman" w:eastAsia="SimSun" w:hAnsi="Times New Roman"/>
          <w:bCs/>
          <w:iCs/>
          <w:spacing w:val="-2"/>
          <w:sz w:val="27"/>
          <w:szCs w:val="27"/>
          <w:lang w:eastAsia="ja-JP"/>
        </w:rPr>
        <w:t xml:space="preserve"> </w:t>
      </w:r>
      <w:r w:rsidR="00C25C5D" w:rsidRPr="00852BC9">
        <w:rPr>
          <w:rFonts w:ascii="Times New Roman" w:eastAsia="SimSun" w:hAnsi="Times New Roman"/>
          <w:bCs/>
          <w:i/>
          <w:iCs/>
          <w:spacing w:val="-2"/>
          <w:sz w:val="27"/>
          <w:szCs w:val="27"/>
          <w:lang w:val="vi-VN" w:eastAsia="ja-JP"/>
        </w:rPr>
        <w:t>Quy định</w:t>
      </w:r>
      <w:r w:rsidR="00C25C5D" w:rsidRPr="00852BC9">
        <w:rPr>
          <w:rFonts w:ascii="Times New Roman" w:eastAsia="SimSun" w:hAnsi="Times New Roman"/>
          <w:bCs/>
          <w:i/>
          <w:iCs/>
          <w:spacing w:val="-2"/>
          <w:sz w:val="27"/>
          <w:szCs w:val="27"/>
          <w:lang w:eastAsia="ja-JP"/>
        </w:rPr>
        <w:t xml:space="preserve"> </w:t>
      </w:r>
      <w:r w:rsidR="00C25C5D" w:rsidRPr="00852BC9">
        <w:rPr>
          <w:rFonts w:ascii="Times New Roman" w:eastAsia="SimSun" w:hAnsi="Times New Roman"/>
          <w:bCs/>
          <w:i/>
          <w:iCs/>
          <w:spacing w:val="-2"/>
          <w:sz w:val="27"/>
          <w:szCs w:val="27"/>
          <w:lang w:val="vi-VN" w:eastAsia="ja-JP"/>
        </w:rPr>
        <w:t>phương pháp xác định các khoản thu</w:t>
      </w:r>
      <w:r w:rsidR="00C25C5D" w:rsidRPr="00852BC9">
        <w:rPr>
          <w:rFonts w:ascii="Times New Roman" w:eastAsia="SimSun" w:hAnsi="Times New Roman"/>
          <w:bCs/>
          <w:i/>
          <w:iCs/>
          <w:spacing w:val="-2"/>
          <w:sz w:val="27"/>
          <w:szCs w:val="27"/>
          <w:lang w:eastAsia="ja-JP"/>
        </w:rPr>
        <w:t xml:space="preserve">, </w:t>
      </w:r>
      <w:r w:rsidR="00C25C5D" w:rsidRPr="00852BC9">
        <w:rPr>
          <w:rFonts w:ascii="Times New Roman" w:eastAsia="SimSun" w:hAnsi="Times New Roman"/>
          <w:bCs/>
          <w:i/>
          <w:iCs/>
          <w:spacing w:val="-2"/>
          <w:sz w:val="27"/>
          <w:szCs w:val="27"/>
          <w:lang w:val="vi-VN" w:eastAsia="ja-JP"/>
        </w:rPr>
        <w:t>mức thu, thẩm quyền, trình tự, thủ tục thực hiện việc thu</w:t>
      </w:r>
      <w:r w:rsidR="00C25C5D" w:rsidRPr="00852BC9">
        <w:rPr>
          <w:rFonts w:ascii="Times New Roman" w:eastAsia="SimSun" w:hAnsi="Times New Roman"/>
          <w:bCs/>
          <w:i/>
          <w:iCs/>
          <w:spacing w:val="-2"/>
          <w:sz w:val="27"/>
          <w:szCs w:val="27"/>
          <w:lang w:eastAsia="ja-JP"/>
        </w:rPr>
        <w:t xml:space="preserve"> khoản thu</w:t>
      </w:r>
      <w:r w:rsidR="00C25C5D" w:rsidRPr="00852BC9">
        <w:rPr>
          <w:rFonts w:ascii="Times New Roman" w:eastAsia="SimSun" w:hAnsi="Times New Roman"/>
          <w:bCs/>
          <w:i/>
          <w:iCs/>
          <w:spacing w:val="-2"/>
          <w:sz w:val="27"/>
          <w:szCs w:val="27"/>
          <w:lang w:val="vi-VN" w:eastAsia="ja-JP"/>
        </w:rPr>
        <w:t xml:space="preserve"> trong khu vực TOD đối với diện tích sàn xây dựng tăng thêm của các dự án xây dựng công trình dân dụng do việc tăng chỉ tiêu sử dụng đất quy hoạch hoặc chỉ tiêu kinh tế - kỹ thuật, khoản thu từ việc khai thác giá trị tăng thêm từ đất, phí cải thiện hạ tầng, khoản thu từ khai thác tài sản kết cấu hạ tầng đường sắt địa phương, phí kết nối giao thông công cộng và các khoản thu khác để phát triển hệ thống đường sắt địa phương và việc kết nối đồng bộ hạ tầng giao thông trong khu vực TOD</w:t>
      </w:r>
      <w:r w:rsidRPr="00852BC9">
        <w:rPr>
          <w:rFonts w:ascii="Times New Roman" w:eastAsia="SimSun" w:hAnsi="Times New Roman"/>
          <w:bCs/>
          <w:i/>
          <w:spacing w:val="-2"/>
          <w:sz w:val="27"/>
          <w:szCs w:val="27"/>
          <w:lang w:eastAsia="ja-JP"/>
        </w:rPr>
        <w:t>.</w:t>
      </w:r>
    </w:p>
    <w:p w14:paraId="6CB2316B" w14:textId="13A910C3" w:rsidR="00AC2BDC" w:rsidRPr="00852BC9" w:rsidRDefault="00370735"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i/>
          <w:spacing w:val="-2"/>
          <w:sz w:val="27"/>
          <w:szCs w:val="27"/>
          <w:lang w:eastAsia="ja-JP"/>
        </w:rPr>
        <w:t>-</w:t>
      </w:r>
      <w:r w:rsidRPr="00852BC9">
        <w:rPr>
          <w:rFonts w:ascii="Times New Roman" w:eastAsia="SimSun" w:hAnsi="Times New Roman"/>
          <w:bCs/>
          <w:spacing w:val="-2"/>
          <w:sz w:val="27"/>
          <w:szCs w:val="27"/>
          <w:lang w:eastAsia="ja-JP"/>
        </w:rPr>
        <w:t xml:space="preserve"> Quyết định</w:t>
      </w:r>
      <w:r w:rsidRPr="00852BC9">
        <w:rPr>
          <w:rFonts w:ascii="Times New Roman" w:eastAsia="SimSun" w:hAnsi="Times New Roman"/>
          <w:spacing w:val="-2"/>
          <w:sz w:val="27"/>
          <w:szCs w:val="27"/>
          <w:lang w:eastAsia="ja-JP"/>
        </w:rPr>
        <w:t xml:space="preserve"> </w:t>
      </w:r>
      <w:r w:rsidRPr="00852BC9">
        <w:rPr>
          <w:rFonts w:ascii="Times New Roman" w:eastAsia="SimSun" w:hAnsi="Times New Roman"/>
          <w:bCs/>
          <w:spacing w:val="-2"/>
          <w:sz w:val="27"/>
          <w:szCs w:val="27"/>
          <w:lang w:eastAsia="ja-JP"/>
        </w:rPr>
        <w:t>số …./QĐ-TTHĐND ngày … tháng …năm 2026 của Thường trực Hội đồng nhân dân Thành phố về ban hành Danh mục Nghị Quyết triển khai Luật Phát triển đô thị số…. 2026/QH15.</w:t>
      </w:r>
      <w:r w:rsidR="00A32B4C" w:rsidRPr="00852BC9">
        <w:rPr>
          <w:rFonts w:ascii="Times New Roman" w:eastAsia="SimSun" w:hAnsi="Times New Roman"/>
          <w:bCs/>
          <w:spacing w:val="-2"/>
          <w:sz w:val="27"/>
          <w:szCs w:val="27"/>
          <w:lang w:eastAsia="ja-JP"/>
        </w:rPr>
        <w:t xml:space="preserve"> Trong đó có </w:t>
      </w:r>
      <w:r w:rsidR="00A32B4C" w:rsidRPr="00852BC9">
        <w:rPr>
          <w:rFonts w:ascii="Times New Roman" w:hAnsi="Times New Roman"/>
          <w:sz w:val="27"/>
          <w:szCs w:val="27"/>
          <w:lang w:val="vi-VN"/>
        </w:rPr>
        <w:t>Nghị quyết quy định phương pháp xác định các khoản thu, mức thu, thẩm quyền, trình tự, thủ tục thực hiện việc thu khoản thu trong khu vực TOD trên địa bàn Thành phố Hồ Chí Minh</w:t>
      </w:r>
      <w:r w:rsidR="00A32B4C" w:rsidRPr="00852BC9">
        <w:rPr>
          <w:rFonts w:ascii="Times New Roman" w:hAnsi="Times New Roman"/>
          <w:sz w:val="27"/>
          <w:szCs w:val="27"/>
        </w:rPr>
        <w:t>.</w:t>
      </w:r>
    </w:p>
    <w:p w14:paraId="071309E7" w14:textId="6582F541" w:rsidR="00C96141" w:rsidRPr="00852BC9" w:rsidRDefault="00C96141" w:rsidP="00852BC9">
      <w:pPr>
        <w:widowControl w:val="0"/>
        <w:spacing w:before="60" w:after="60" w:line="276" w:lineRule="auto"/>
        <w:ind w:firstLine="720"/>
        <w:jc w:val="both"/>
        <w:rPr>
          <w:rFonts w:ascii="Times New Roman" w:eastAsia="SimSun" w:hAnsi="Times New Roman"/>
          <w:bCs/>
          <w:i/>
          <w:spacing w:val="-2"/>
          <w:sz w:val="27"/>
          <w:szCs w:val="27"/>
          <w:lang w:eastAsia="ja-JP"/>
        </w:rPr>
      </w:pPr>
      <w:r w:rsidRPr="00852BC9">
        <w:rPr>
          <w:rFonts w:ascii="Times New Roman" w:eastAsia="SimSun" w:hAnsi="Times New Roman"/>
          <w:bCs/>
          <w:spacing w:val="-2"/>
          <w:sz w:val="27"/>
          <w:szCs w:val="27"/>
          <w:lang w:eastAsia="ja-JP"/>
        </w:rPr>
        <w:t>- Kế hoạch số 313/KH-UBND</w:t>
      </w:r>
      <w:r w:rsidR="000B26E2" w:rsidRPr="00852BC9">
        <w:rPr>
          <w:rFonts w:ascii="Times New Roman" w:eastAsia="SimSun" w:hAnsi="Times New Roman"/>
          <w:bCs/>
          <w:spacing w:val="-2"/>
          <w:sz w:val="27"/>
          <w:szCs w:val="27"/>
          <w:lang w:eastAsia="ja-JP"/>
        </w:rPr>
        <w:t xml:space="preserve"> </w:t>
      </w:r>
      <w:r w:rsidRPr="00852BC9">
        <w:rPr>
          <w:rFonts w:ascii="Times New Roman" w:eastAsia="SimSun" w:hAnsi="Times New Roman"/>
          <w:bCs/>
          <w:spacing w:val="-2"/>
          <w:sz w:val="27"/>
          <w:szCs w:val="27"/>
          <w:lang w:eastAsia="ja-JP"/>
        </w:rPr>
        <w:t>ngày 19/6/2026 của Ủy ban nhân dân Thành phố về triển khai Đề</w:t>
      </w:r>
      <w:r w:rsidR="00CA1DB9" w:rsidRPr="00852BC9">
        <w:rPr>
          <w:rFonts w:ascii="Times New Roman" w:eastAsia="SimSun" w:hAnsi="Times New Roman"/>
          <w:bCs/>
          <w:spacing w:val="-2"/>
          <w:sz w:val="27"/>
          <w:szCs w:val="27"/>
          <w:lang w:eastAsia="ja-JP"/>
        </w:rPr>
        <w:t xml:space="preserve"> án “</w:t>
      </w:r>
      <w:r w:rsidRPr="00852BC9">
        <w:rPr>
          <w:rFonts w:ascii="Times New Roman" w:eastAsia="SimSun" w:hAnsi="Times New Roman"/>
          <w:bCs/>
          <w:spacing w:val="-2"/>
          <w:sz w:val="27"/>
          <w:szCs w:val="27"/>
          <w:lang w:eastAsia="ja-JP"/>
        </w:rPr>
        <w:t>Xây dựng Thành phố trở thành trung tâm dịch vụ lớn của cả nước và khu vực với các ngành dịch vụ cao cấp, hiện đại, có giá trị gia tăng cao</w:t>
      </w:r>
      <w:r w:rsidR="00CA1DB9" w:rsidRPr="00852BC9">
        <w:rPr>
          <w:rFonts w:ascii="Times New Roman" w:eastAsia="SimSun" w:hAnsi="Times New Roman"/>
          <w:bCs/>
          <w:spacing w:val="-2"/>
          <w:sz w:val="27"/>
          <w:szCs w:val="27"/>
          <w:lang w:eastAsia="ja-JP"/>
        </w:rPr>
        <w:t>”</w:t>
      </w:r>
      <w:r w:rsidRPr="00852BC9">
        <w:rPr>
          <w:rFonts w:ascii="Times New Roman" w:eastAsia="SimSun" w:hAnsi="Times New Roman"/>
          <w:bCs/>
          <w:i/>
          <w:spacing w:val="-2"/>
          <w:sz w:val="27"/>
          <w:szCs w:val="27"/>
          <w:lang w:eastAsia="ja-JP"/>
        </w:rPr>
        <w:t xml:space="preserve"> </w:t>
      </w:r>
      <w:r w:rsidRPr="00852BC9">
        <w:rPr>
          <w:rFonts w:ascii="Times New Roman" w:eastAsia="SimSun" w:hAnsi="Times New Roman"/>
          <w:bCs/>
          <w:spacing w:val="-2"/>
          <w:sz w:val="27"/>
          <w:szCs w:val="27"/>
          <w:lang w:eastAsia="ja-JP"/>
        </w:rPr>
        <w:t>đã đề ra một trong các giải pháp về quy hoạch và phát triển cơ sở hạ tầng là</w:t>
      </w:r>
      <w:r w:rsidRPr="00852BC9">
        <w:rPr>
          <w:rFonts w:ascii="Times New Roman" w:eastAsia="SimSun" w:hAnsi="Times New Roman"/>
          <w:bCs/>
          <w:i/>
          <w:spacing w:val="-2"/>
          <w:sz w:val="27"/>
          <w:szCs w:val="27"/>
          <w:lang w:eastAsia="ja-JP"/>
        </w:rPr>
        <w:t xml:space="preserve">: “Rà soát, bổ sung các quy định để chuyển đổi cấu trúc không gian đô thị theo mô hình TOD. Mô hình TOD sẽ trở thành xương sống của cấu trúc không gian kinh tế dịch vụ. Khu vực quanh các ga cuối tuyến, có kết nối đa phương thức, và kết nối 2 tuyến </w:t>
      </w:r>
      <w:r w:rsidR="0093074F">
        <w:rPr>
          <w:rFonts w:ascii="Times New Roman" w:eastAsia="SimSun" w:hAnsi="Times New Roman"/>
          <w:bCs/>
          <w:i/>
          <w:spacing w:val="-2"/>
          <w:sz w:val="27"/>
          <w:szCs w:val="27"/>
          <w:lang w:eastAsia="ja-JP"/>
        </w:rPr>
        <w:t>đường sắt đô thị</w:t>
      </w:r>
      <w:r w:rsidRPr="00852BC9">
        <w:rPr>
          <w:rFonts w:ascii="Times New Roman" w:eastAsia="SimSun" w:hAnsi="Times New Roman"/>
          <w:bCs/>
          <w:i/>
          <w:spacing w:val="-2"/>
          <w:sz w:val="27"/>
          <w:szCs w:val="27"/>
          <w:lang w:eastAsia="ja-JP"/>
        </w:rPr>
        <w:t xml:space="preserve"> trở lên trong phạm vi bán kính 500m-800m cần được nghiên cứu điều chỉnh về cấu trúc không gian để phát triển dịch vụ tạo việc làm, bổ sung dịch vụ xã hội, nâng cao chất lượng không gian công cộng của khu vực. Các quỹ đất tổ chức, đất chưa sử dụng cần đưa vào nghiên cứu để tạo hạt nhân thúc đẩy chuyển đổi, huy động nguồn lực xã hội tham gia”</w:t>
      </w:r>
      <w:r w:rsidR="000B26E2" w:rsidRPr="00852BC9">
        <w:rPr>
          <w:rFonts w:ascii="Times New Roman" w:eastAsia="SimSun" w:hAnsi="Times New Roman"/>
          <w:bCs/>
          <w:i/>
          <w:spacing w:val="-2"/>
          <w:sz w:val="27"/>
          <w:szCs w:val="27"/>
          <w:lang w:eastAsia="ja-JP"/>
        </w:rPr>
        <w:t>.</w:t>
      </w:r>
    </w:p>
    <w:p w14:paraId="228CE80B"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val="vi-VN" w:eastAsia="ja-JP"/>
        </w:rPr>
        <w:t>2. Cơ sở thực tiễn</w:t>
      </w:r>
    </w:p>
    <w:p w14:paraId="0B7941E8" w14:textId="0640D67F" w:rsidR="00D33255" w:rsidRPr="00D33255" w:rsidRDefault="004C4564" w:rsidP="00D33255">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5D313E" w:rsidRPr="00852BC9">
        <w:rPr>
          <w:rFonts w:ascii="Times New Roman" w:eastAsia="SimSun" w:hAnsi="Times New Roman"/>
          <w:bCs/>
          <w:iCs/>
          <w:spacing w:val="-2"/>
          <w:sz w:val="27"/>
          <w:szCs w:val="27"/>
          <w:lang w:eastAsia="ja-JP"/>
        </w:rPr>
        <w:t xml:space="preserve">Hiện nay, Thành phố Hồ Chí Minh đang đẩy mạnh triển khai hệ thống </w:t>
      </w:r>
      <w:r w:rsidR="0093074F">
        <w:rPr>
          <w:rFonts w:ascii="Times New Roman" w:eastAsia="SimSun" w:hAnsi="Times New Roman"/>
          <w:bCs/>
          <w:iCs/>
          <w:spacing w:val="-2"/>
          <w:sz w:val="27"/>
          <w:szCs w:val="27"/>
          <w:lang w:eastAsia="ja-JP"/>
        </w:rPr>
        <w:t>đường sắt đô thị</w:t>
      </w:r>
      <w:r w:rsidR="005D313E" w:rsidRPr="00852BC9">
        <w:rPr>
          <w:rFonts w:ascii="Times New Roman" w:eastAsia="SimSun" w:hAnsi="Times New Roman"/>
          <w:bCs/>
          <w:iCs/>
          <w:spacing w:val="-2"/>
          <w:sz w:val="27"/>
          <w:szCs w:val="27"/>
          <w:lang w:eastAsia="ja-JP"/>
        </w:rPr>
        <w:t xml:space="preserve">. </w:t>
      </w:r>
      <w:r w:rsidR="00D33255" w:rsidRPr="00D33255">
        <w:rPr>
          <w:rFonts w:ascii="Times New Roman" w:eastAsia="SimSun" w:hAnsi="Times New Roman"/>
          <w:bCs/>
          <w:iCs/>
          <w:spacing w:val="-2"/>
          <w:sz w:val="27"/>
          <w:szCs w:val="27"/>
          <w:lang w:val="vi-VN" w:eastAsia="ja-JP"/>
        </w:rPr>
        <w:t>Theo các Quy hoạch được Thủ tướng Chính phủ phê duyệt</w:t>
      </w:r>
      <w:r w:rsidR="00D33255" w:rsidRPr="00D33255">
        <w:rPr>
          <w:rFonts w:ascii="Times New Roman" w:eastAsia="SimSun" w:hAnsi="Times New Roman"/>
          <w:bCs/>
          <w:iCs/>
          <w:spacing w:val="-2"/>
          <w:sz w:val="27"/>
          <w:szCs w:val="27"/>
          <w:vertAlign w:val="superscript"/>
          <w:lang w:eastAsia="ja-JP"/>
        </w:rPr>
        <w:footnoteReference w:id="1"/>
      </w:r>
      <w:r w:rsidR="00D33255" w:rsidRPr="00D33255">
        <w:rPr>
          <w:rFonts w:ascii="Times New Roman" w:eastAsia="SimSun" w:hAnsi="Times New Roman"/>
          <w:bCs/>
          <w:iCs/>
          <w:spacing w:val="-2"/>
          <w:sz w:val="27"/>
          <w:szCs w:val="27"/>
          <w:lang w:val="vi-VN" w:eastAsia="ja-JP"/>
        </w:rPr>
        <w:t xml:space="preserve">, quy hoạch mạng lưới </w:t>
      </w:r>
      <w:r w:rsidR="0093074F">
        <w:rPr>
          <w:rFonts w:ascii="Times New Roman" w:eastAsia="SimSun" w:hAnsi="Times New Roman"/>
          <w:bCs/>
          <w:iCs/>
          <w:spacing w:val="-2"/>
          <w:sz w:val="27"/>
          <w:szCs w:val="27"/>
          <w:lang w:val="vi-VN" w:eastAsia="ja-JP"/>
        </w:rPr>
        <w:t>đường sắt đô thị</w:t>
      </w:r>
      <w:r w:rsidR="00D33255" w:rsidRPr="00D33255">
        <w:rPr>
          <w:rFonts w:ascii="Times New Roman" w:eastAsia="SimSun" w:hAnsi="Times New Roman"/>
          <w:bCs/>
          <w:iCs/>
          <w:spacing w:val="-2"/>
          <w:sz w:val="27"/>
          <w:szCs w:val="27"/>
          <w:lang w:val="vi-VN" w:eastAsia="ja-JP"/>
        </w:rPr>
        <w:t xml:space="preserve"> Thành phố Hồ Chí Minh (mới) có tổng chiều dài khoảng 1024 km.</w:t>
      </w:r>
      <w:r w:rsidR="00D33255" w:rsidRPr="00D33255">
        <w:rPr>
          <w:rFonts w:ascii="Times New Roman" w:eastAsia="SimSun" w:hAnsi="Times New Roman"/>
          <w:bCs/>
          <w:iCs/>
          <w:spacing w:val="-2"/>
          <w:sz w:val="27"/>
          <w:szCs w:val="27"/>
          <w:lang w:val="vi" w:eastAsia="ja-JP"/>
        </w:rPr>
        <w:t xml:space="preserve"> M</w:t>
      </w:r>
      <w:r w:rsidR="00D33255" w:rsidRPr="00D33255">
        <w:rPr>
          <w:rFonts w:ascii="Times New Roman" w:eastAsia="SimSun" w:hAnsi="Times New Roman"/>
          <w:bCs/>
          <w:iCs/>
          <w:spacing w:val="-2"/>
          <w:sz w:val="27"/>
          <w:szCs w:val="27"/>
          <w:lang w:val="vi-VN" w:eastAsia="ja-JP"/>
        </w:rPr>
        <w:t xml:space="preserve">ạng lưới này hiện đang được rà soát tổng thể để phù hợp với không gian phát triển mới và cập nhật vào Quy hoạch tổng thể Thành phố </w:t>
      </w:r>
      <w:r w:rsidR="00D33255" w:rsidRPr="00D33255">
        <w:rPr>
          <w:rFonts w:ascii="Times New Roman" w:eastAsia="SimSun" w:hAnsi="Times New Roman"/>
          <w:bCs/>
          <w:iCs/>
          <w:spacing w:val="-2"/>
          <w:sz w:val="27"/>
          <w:szCs w:val="27"/>
          <w:lang w:eastAsia="ja-JP"/>
        </w:rPr>
        <w:t xml:space="preserve">Hồ Chí Minh </w:t>
      </w:r>
      <w:r w:rsidR="00D33255" w:rsidRPr="00D33255">
        <w:rPr>
          <w:rFonts w:ascii="Times New Roman" w:eastAsia="SimSun" w:hAnsi="Times New Roman"/>
          <w:bCs/>
          <w:iCs/>
          <w:spacing w:val="-2"/>
          <w:sz w:val="27"/>
          <w:szCs w:val="27"/>
          <w:lang w:val="vi-VN" w:eastAsia="ja-JP"/>
        </w:rPr>
        <w:t>trong thời gian tới</w:t>
      </w:r>
      <w:r w:rsidR="00D33255" w:rsidRPr="00D33255">
        <w:rPr>
          <w:rFonts w:ascii="Times New Roman" w:eastAsia="SimSun" w:hAnsi="Times New Roman"/>
          <w:bCs/>
          <w:iCs/>
          <w:spacing w:val="-2"/>
          <w:sz w:val="27"/>
          <w:szCs w:val="27"/>
          <w:lang w:eastAsia="ja-JP"/>
        </w:rPr>
        <w:t>.</w:t>
      </w:r>
    </w:p>
    <w:p w14:paraId="6AF36B69" w14:textId="1DAC3E31" w:rsidR="00393054" w:rsidRPr="00852BC9" w:rsidRDefault="00D33255" w:rsidP="00D33255">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D33255">
        <w:rPr>
          <w:rFonts w:ascii="Times New Roman" w:eastAsia="SimSun" w:hAnsi="Times New Roman"/>
          <w:bCs/>
          <w:iCs/>
          <w:spacing w:val="-2"/>
          <w:sz w:val="27"/>
          <w:szCs w:val="27"/>
          <w:lang w:eastAsia="ja-JP"/>
        </w:rPr>
        <w:t xml:space="preserve">Để bảo đảm mục tiêu phát triển khoảng 200 km </w:t>
      </w:r>
      <w:r w:rsidR="0093074F">
        <w:rPr>
          <w:rFonts w:ascii="Times New Roman" w:eastAsia="SimSun" w:hAnsi="Times New Roman"/>
          <w:bCs/>
          <w:iCs/>
          <w:spacing w:val="-2"/>
          <w:sz w:val="27"/>
          <w:szCs w:val="27"/>
          <w:lang w:eastAsia="ja-JP"/>
        </w:rPr>
        <w:t>đường sắt đô thị</w:t>
      </w:r>
      <w:r w:rsidRPr="00D33255">
        <w:rPr>
          <w:rFonts w:ascii="Times New Roman" w:eastAsia="SimSun" w:hAnsi="Times New Roman"/>
          <w:bCs/>
          <w:iCs/>
          <w:spacing w:val="-2"/>
          <w:sz w:val="27"/>
          <w:szCs w:val="27"/>
          <w:lang w:eastAsia="ja-JP"/>
        </w:rPr>
        <w:t xml:space="preserve"> theo Nghị quyết số 09-NQ/TW ngày 19 tháng 5 năm 2026 của Bộ Chính trị về phát triển Thành phố Hồ </w:t>
      </w:r>
      <w:r w:rsidRPr="00D33255">
        <w:rPr>
          <w:rFonts w:ascii="Times New Roman" w:eastAsia="SimSun" w:hAnsi="Times New Roman"/>
          <w:bCs/>
          <w:iCs/>
          <w:spacing w:val="-2"/>
          <w:sz w:val="27"/>
          <w:szCs w:val="27"/>
          <w:lang w:eastAsia="ja-JP"/>
        </w:rPr>
        <w:lastRenderedPageBreak/>
        <w:t>Chí Minh trong kỷ nguyên mới, Thành phố Hồ Chí Minh đang ưu tiên đầu tư 10 dự án đường sắt, phấn đấu khởi công và hoàn thành trong giai đoạn 2026 –2030</w:t>
      </w:r>
      <w:r w:rsidRPr="00D33255">
        <w:rPr>
          <w:rFonts w:ascii="Times New Roman" w:eastAsia="SimSun" w:hAnsi="Times New Roman"/>
          <w:bCs/>
          <w:iCs/>
          <w:spacing w:val="-2"/>
          <w:sz w:val="27"/>
          <w:szCs w:val="27"/>
          <w:vertAlign w:val="superscript"/>
          <w:lang w:eastAsia="ja-JP"/>
        </w:rPr>
        <w:footnoteReference w:id="2"/>
      </w:r>
      <w:r w:rsidRPr="00D33255">
        <w:rPr>
          <w:rFonts w:ascii="Times New Roman" w:eastAsia="SimSun" w:hAnsi="Times New Roman"/>
          <w:bCs/>
          <w:iCs/>
          <w:spacing w:val="-2"/>
          <w:sz w:val="27"/>
          <w:szCs w:val="27"/>
          <w:lang w:eastAsia="ja-JP"/>
        </w:rPr>
        <w:t>.</w:t>
      </w:r>
      <w:r w:rsidR="005D313E" w:rsidRPr="00852BC9">
        <w:rPr>
          <w:rFonts w:ascii="Times New Roman" w:eastAsia="SimSun" w:hAnsi="Times New Roman"/>
          <w:bCs/>
          <w:iCs/>
          <w:spacing w:val="-2"/>
          <w:sz w:val="27"/>
          <w:szCs w:val="27"/>
          <w:lang w:eastAsia="ja-JP"/>
        </w:rPr>
        <w:t xml:space="preserve"> Đây là một thách thức rất lớn đối với Thành phố Hồ Chí Minh trong việc huy động nguồn lực triển khai các dự án này</w:t>
      </w:r>
      <w:r w:rsidR="00393054" w:rsidRPr="00852BC9">
        <w:rPr>
          <w:rFonts w:ascii="Times New Roman" w:eastAsia="SimSun" w:hAnsi="Times New Roman"/>
          <w:bCs/>
          <w:iCs/>
          <w:spacing w:val="-2"/>
          <w:sz w:val="27"/>
          <w:szCs w:val="27"/>
          <w:lang w:eastAsia="ja-JP"/>
        </w:rPr>
        <w:t>.</w:t>
      </w:r>
    </w:p>
    <w:p w14:paraId="32176091" w14:textId="556FFC2F" w:rsidR="00C25C5D" w:rsidRPr="00852BC9" w:rsidRDefault="008022D8" w:rsidP="00852BC9">
      <w:pPr>
        <w:spacing w:before="60" w:after="60" w:line="276" w:lineRule="auto"/>
        <w:ind w:right="-2"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CA1DB9" w:rsidRPr="00852BC9">
        <w:rPr>
          <w:rFonts w:ascii="Times New Roman" w:eastAsia="SimSun" w:hAnsi="Times New Roman"/>
          <w:bCs/>
          <w:iCs/>
          <w:spacing w:val="-2"/>
          <w:sz w:val="27"/>
          <w:szCs w:val="27"/>
          <w:lang w:eastAsia="ja-JP"/>
        </w:rPr>
        <w:t>Nguồn vốn đầu tư cho phát triển TOD không thể chỉ trông chờ vào ngân sách nhà nước. Kinh nghiệm quốc tế cho thấy, một phần quan trọng trong nguồn lực tái đầu tư vào hạ tầng đến từ việc khai thác hiệu quả các giá trị kinh tế – xã hội do mô hình TOD mang lại. Các chủ sở hữu bất động sản, doanh nghiệp và cá nhân, những đối tượng thụ hưởng trực tiếp từ việc gia tăng giá trị đất đai, cải thiện khả năng tiếp cận dịch vụ và mở rộng cơ hội kinh doanh cần có trách nhiệm đóng góp tài chính trở lại cho cộng đồng và hệ thống hạ tầng đô thị.</w:t>
      </w:r>
    </w:p>
    <w:p w14:paraId="07618499" w14:textId="137DD160" w:rsidR="008022D8" w:rsidRPr="00852BC9" w:rsidRDefault="00C25C5D"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Giá trị gia tăng từ đất đai quanh các nhà ga </w:t>
      </w:r>
      <w:r w:rsidR="0093074F">
        <w:rPr>
          <w:rFonts w:ascii="Times New Roman" w:eastAsia="SimSun" w:hAnsi="Times New Roman"/>
          <w:bCs/>
          <w:iCs/>
          <w:spacing w:val="-2"/>
          <w:sz w:val="27"/>
          <w:szCs w:val="27"/>
          <w:lang w:eastAsia="ja-JP"/>
        </w:rPr>
        <w:t>đường sắt đô thị</w:t>
      </w:r>
      <w:r w:rsidRPr="00852BC9">
        <w:rPr>
          <w:rFonts w:ascii="Times New Roman" w:eastAsia="SimSun" w:hAnsi="Times New Roman"/>
          <w:bCs/>
          <w:iCs/>
          <w:spacing w:val="-2"/>
          <w:sz w:val="27"/>
          <w:szCs w:val="27"/>
          <w:lang w:eastAsia="ja-JP"/>
        </w:rPr>
        <w:t xml:space="preserve"> bao gồm giá trị gia tăng từ việc thay đổi chức năng sử dụng đất, tăng mật độ, tăng hệ số sử dụng đất và diện tích sàn xây dựng sẽ trở thành một nguồn lực tài chính chiến lược cho đầu tư và phát triển </w:t>
      </w:r>
      <w:r w:rsidR="0093074F">
        <w:rPr>
          <w:rFonts w:ascii="Times New Roman" w:eastAsia="SimSun" w:hAnsi="Times New Roman"/>
          <w:bCs/>
          <w:iCs/>
          <w:spacing w:val="-2"/>
          <w:sz w:val="27"/>
          <w:szCs w:val="27"/>
          <w:lang w:eastAsia="ja-JP"/>
        </w:rPr>
        <w:t>đường sắt đô thị</w:t>
      </w:r>
      <w:r w:rsidRPr="00852BC9">
        <w:rPr>
          <w:rFonts w:ascii="Times New Roman" w:eastAsia="SimSun" w:hAnsi="Times New Roman"/>
          <w:bCs/>
          <w:iCs/>
          <w:spacing w:val="-2"/>
          <w:sz w:val="27"/>
          <w:szCs w:val="27"/>
          <w:lang w:eastAsia="ja-JP"/>
        </w:rPr>
        <w:t xml:space="preserve">. Phần giá trị gia tăng này chủ yếu hình thành từ đầu tư hạ tầng công và điều chỉnh quy hoạch. Vì vậy, cần có cơ chế điều tiết hợp lý để thu hồi một phần giá trị tăng thêm nhằm tái đầu tư cho </w:t>
      </w:r>
      <w:r w:rsidR="0093074F">
        <w:rPr>
          <w:rFonts w:ascii="Times New Roman" w:eastAsia="SimSun" w:hAnsi="Times New Roman"/>
          <w:bCs/>
          <w:iCs/>
          <w:spacing w:val="-2"/>
          <w:sz w:val="27"/>
          <w:szCs w:val="27"/>
          <w:lang w:eastAsia="ja-JP"/>
        </w:rPr>
        <w:t>đường sắt đô thị</w:t>
      </w:r>
      <w:r w:rsidRPr="00852BC9">
        <w:rPr>
          <w:rFonts w:ascii="Times New Roman" w:eastAsia="SimSun" w:hAnsi="Times New Roman"/>
          <w:bCs/>
          <w:iCs/>
          <w:spacing w:val="-2"/>
          <w:sz w:val="27"/>
          <w:szCs w:val="27"/>
          <w:lang w:eastAsia="ja-JP"/>
        </w:rPr>
        <w:t xml:space="preserve">, giao thông công cộng và hạ tầng đô thị giúp bù đắp chi phí vận hành và giảm phụ thuộc vào ngân sách công vốn rất hạn chế. Tuy nhiên, khả năng triển khai cơ chế thu trong khu vực TOD cũng phụ thuộc trực tiếp vào mức độ sẵn sàng và đồng bộ giữa hạ tầng tuyến </w:t>
      </w:r>
      <w:r w:rsidR="0093074F">
        <w:rPr>
          <w:rFonts w:ascii="Times New Roman" w:eastAsia="SimSun" w:hAnsi="Times New Roman"/>
          <w:bCs/>
          <w:iCs/>
          <w:spacing w:val="-2"/>
          <w:sz w:val="27"/>
          <w:szCs w:val="27"/>
          <w:lang w:eastAsia="ja-JP"/>
        </w:rPr>
        <w:t>đường sắt đô thị</w:t>
      </w:r>
      <w:r w:rsidRPr="00852BC9">
        <w:rPr>
          <w:rFonts w:ascii="Times New Roman" w:eastAsia="SimSun" w:hAnsi="Times New Roman"/>
          <w:bCs/>
          <w:iCs/>
          <w:spacing w:val="-2"/>
          <w:sz w:val="27"/>
          <w:szCs w:val="27"/>
          <w:lang w:eastAsia="ja-JP"/>
        </w:rPr>
        <w:t>, giao thông kết nối và quy hoạch quanh các nhà ga, để đảm bảo các đối tượng thu được nhận giá trị tăng thêm thực tế thông qua cải thiện khả năng tiếp cận giao thông. Các quy định pháp luật hiện nay đã trao thẩm quyền cho TP.HCM trong việc thu và sử dụng các khoản thu trong khu vực TOD để tái đầu tư hạ tầng đô thị, giảm phụ thuộc vào ngân sách công và tạo động lực khai thác bền vững cho toàn mạng lưới.</w:t>
      </w:r>
    </w:p>
    <w:p w14:paraId="6603A7FE" w14:textId="46323D52" w:rsidR="00A36DE9" w:rsidRPr="00852BC9" w:rsidRDefault="00C25C5D"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Khai thác giá trị đất đai quanh nhà ga </w:t>
      </w:r>
      <w:r w:rsidR="0093074F">
        <w:rPr>
          <w:rFonts w:ascii="Times New Roman" w:eastAsia="SimSun" w:hAnsi="Times New Roman"/>
          <w:bCs/>
          <w:iCs/>
          <w:spacing w:val="-2"/>
          <w:sz w:val="27"/>
          <w:szCs w:val="27"/>
          <w:lang w:eastAsia="ja-JP"/>
        </w:rPr>
        <w:t>đường sắt đô thị</w:t>
      </w:r>
      <w:r w:rsidRPr="00852BC9">
        <w:rPr>
          <w:rFonts w:ascii="Times New Roman" w:eastAsia="SimSun" w:hAnsi="Times New Roman"/>
          <w:bCs/>
          <w:iCs/>
          <w:spacing w:val="-2"/>
          <w:sz w:val="27"/>
          <w:szCs w:val="27"/>
          <w:lang w:eastAsia="ja-JP"/>
        </w:rPr>
        <w:t xml:space="preserve"> là vấn đề hoàn toàn mới. Các quy định hiện hành liên quan mới chỉ dừng ở mức nguyên tắc, thiếu các hướng dẫn chi tiết để triển khai trong thực tiễn. Theo quy định của </w:t>
      </w:r>
      <w:r w:rsidR="00841211" w:rsidRPr="00852BC9">
        <w:rPr>
          <w:rFonts w:ascii="Times New Roman" w:eastAsia="SimSun" w:hAnsi="Times New Roman"/>
          <w:bCs/>
          <w:spacing w:val="-2"/>
          <w:sz w:val="27"/>
          <w:szCs w:val="27"/>
          <w:lang w:eastAsia="ja-JP"/>
        </w:rPr>
        <w:t>điểm đ khoản 1 Điều 13</w:t>
      </w:r>
      <w:r w:rsidRPr="00852BC9">
        <w:rPr>
          <w:rFonts w:ascii="Times New Roman" w:eastAsia="SimSun" w:hAnsi="Times New Roman"/>
          <w:bCs/>
          <w:spacing w:val="-2"/>
          <w:sz w:val="27"/>
          <w:szCs w:val="27"/>
          <w:lang w:eastAsia="ja-JP"/>
        </w:rPr>
        <w:t>, Luật Phát triển đô thị quy định</w:t>
      </w:r>
      <w:r w:rsidR="00E748FE" w:rsidRPr="00852BC9">
        <w:rPr>
          <w:rFonts w:ascii="Times New Roman" w:eastAsia="SimSun" w:hAnsi="Times New Roman"/>
          <w:bCs/>
          <w:iCs/>
          <w:spacing w:val="-2"/>
          <w:sz w:val="27"/>
          <w:szCs w:val="27"/>
          <w:lang w:eastAsia="ja-JP"/>
        </w:rPr>
        <w:t xml:space="preserve"> </w:t>
      </w:r>
      <w:r w:rsidRPr="00852BC9">
        <w:rPr>
          <w:rFonts w:ascii="Times New Roman" w:eastAsia="SimSun" w:hAnsi="Times New Roman"/>
          <w:bCs/>
          <w:iCs/>
          <w:spacing w:val="-2"/>
          <w:sz w:val="27"/>
          <w:szCs w:val="27"/>
          <w:lang w:eastAsia="ja-JP"/>
        </w:rPr>
        <w:t>Hội đồng nhân dân Thành phố có thẩm quyền</w:t>
      </w:r>
      <w:r w:rsidR="00CA1DB9" w:rsidRPr="00852BC9">
        <w:rPr>
          <w:rFonts w:ascii="Times New Roman" w:eastAsia="SimSun" w:hAnsi="Times New Roman"/>
          <w:bCs/>
          <w:i/>
          <w:iCs/>
          <w:spacing w:val="-2"/>
          <w:sz w:val="27"/>
          <w:szCs w:val="27"/>
          <w:lang w:eastAsia="ja-JP"/>
        </w:rPr>
        <w:t>:</w:t>
      </w:r>
      <w:r w:rsidRPr="00852BC9">
        <w:rPr>
          <w:rFonts w:ascii="Times New Roman" w:eastAsia="SimSun" w:hAnsi="Times New Roman"/>
          <w:bCs/>
          <w:i/>
          <w:iCs/>
          <w:spacing w:val="-2"/>
          <w:sz w:val="27"/>
          <w:szCs w:val="27"/>
          <w:lang w:eastAsia="ja-JP"/>
        </w:rPr>
        <w:t xml:space="preserve"> </w:t>
      </w:r>
      <w:r w:rsidR="00E748FE" w:rsidRPr="00852BC9">
        <w:rPr>
          <w:rFonts w:ascii="Times New Roman" w:eastAsia="SimSun" w:hAnsi="Times New Roman"/>
          <w:bCs/>
          <w:i/>
          <w:iCs/>
          <w:spacing w:val="-2"/>
          <w:sz w:val="27"/>
          <w:szCs w:val="27"/>
          <w:lang w:eastAsia="ja-JP"/>
        </w:rPr>
        <w:t>“</w:t>
      </w:r>
      <w:r w:rsidRPr="00852BC9">
        <w:rPr>
          <w:rFonts w:ascii="Times New Roman" w:eastAsia="SimSun" w:hAnsi="Times New Roman"/>
          <w:bCs/>
          <w:i/>
          <w:iCs/>
          <w:spacing w:val="-2"/>
          <w:sz w:val="27"/>
          <w:szCs w:val="27"/>
          <w:lang w:val="vi-VN" w:eastAsia="ja-JP"/>
        </w:rPr>
        <w:t>Quy định</w:t>
      </w:r>
      <w:r w:rsidRPr="00852BC9">
        <w:rPr>
          <w:rFonts w:ascii="Times New Roman" w:eastAsia="SimSun" w:hAnsi="Times New Roman"/>
          <w:bCs/>
          <w:i/>
          <w:iCs/>
          <w:spacing w:val="-2"/>
          <w:sz w:val="27"/>
          <w:szCs w:val="27"/>
          <w:lang w:eastAsia="ja-JP"/>
        </w:rPr>
        <w:t xml:space="preserve"> </w:t>
      </w:r>
      <w:r w:rsidRPr="00852BC9">
        <w:rPr>
          <w:rFonts w:ascii="Times New Roman" w:eastAsia="SimSun" w:hAnsi="Times New Roman"/>
          <w:bCs/>
          <w:i/>
          <w:iCs/>
          <w:spacing w:val="-2"/>
          <w:sz w:val="27"/>
          <w:szCs w:val="27"/>
          <w:lang w:val="vi-VN" w:eastAsia="ja-JP"/>
        </w:rPr>
        <w:t xml:space="preserve">phương </w:t>
      </w:r>
      <w:r w:rsidRPr="00852BC9">
        <w:rPr>
          <w:rFonts w:ascii="Times New Roman" w:eastAsia="SimSun" w:hAnsi="Times New Roman"/>
          <w:bCs/>
          <w:i/>
          <w:iCs/>
          <w:spacing w:val="-2"/>
          <w:sz w:val="27"/>
          <w:szCs w:val="27"/>
          <w:lang w:eastAsia="ja-JP"/>
        </w:rPr>
        <w:t xml:space="preserve">pháp xác định các khoản thu, mức thu, thẩm quyền, trình tự, thủ tục thực hiện việc thu khoản thu trong khu vực TOD đối với diện tích sàn xây dựng tăng thêm của các dự án xây dựng công trình dân dụng do việc tăng chỉ tiêu sử dụng đất quy hoạch hoặc </w:t>
      </w:r>
      <w:r w:rsidRPr="00852BC9">
        <w:rPr>
          <w:rFonts w:ascii="Times New Roman" w:eastAsia="SimSun" w:hAnsi="Times New Roman"/>
          <w:bCs/>
          <w:i/>
          <w:iCs/>
          <w:spacing w:val="-2"/>
          <w:sz w:val="27"/>
          <w:szCs w:val="27"/>
          <w:lang w:eastAsia="ja-JP"/>
        </w:rPr>
        <w:lastRenderedPageBreak/>
        <w:t>chỉ tiêu kinh tế - kỹ thuật, khoản thu từ việc khai thác giá trị tăng thêm từ đất, phí cải thiện hạ tầng, khoản thu từ khai thác tài sản kết cấu hạ tầng đường sắt địa phương, phí kết nối giao thông c</w:t>
      </w:r>
      <w:r w:rsidRPr="00852BC9">
        <w:rPr>
          <w:rFonts w:ascii="Times New Roman" w:eastAsia="SimSun" w:hAnsi="Times New Roman"/>
          <w:bCs/>
          <w:i/>
          <w:iCs/>
          <w:spacing w:val="-2"/>
          <w:sz w:val="27"/>
          <w:szCs w:val="27"/>
          <w:lang w:val="vi-VN" w:eastAsia="ja-JP"/>
        </w:rPr>
        <w:t>ông cộng và các khoản thu khác để phát triển hệ thống đường sắt địa phương và việc kết nối đồng bộ hạ tầng giao thông trong khu vực TOD</w:t>
      </w:r>
      <w:r w:rsidR="00E748FE" w:rsidRPr="00852BC9">
        <w:rPr>
          <w:rFonts w:ascii="Times New Roman" w:eastAsia="SimSun" w:hAnsi="Times New Roman"/>
          <w:bCs/>
          <w:i/>
          <w:iCs/>
          <w:spacing w:val="-2"/>
          <w:sz w:val="27"/>
          <w:szCs w:val="27"/>
          <w:lang w:eastAsia="ja-JP"/>
        </w:rPr>
        <w:t>”</w:t>
      </w:r>
      <w:r w:rsidRPr="00852BC9">
        <w:rPr>
          <w:rFonts w:ascii="Times New Roman" w:eastAsia="SimSun" w:hAnsi="Times New Roman"/>
          <w:bCs/>
          <w:iCs/>
          <w:spacing w:val="-2"/>
          <w:sz w:val="27"/>
          <w:szCs w:val="27"/>
          <w:lang w:eastAsia="ja-JP"/>
        </w:rPr>
        <w:t>.</w:t>
      </w:r>
    </w:p>
    <w:p w14:paraId="09343042" w14:textId="52EB9FDD" w:rsidR="00C25C5D" w:rsidRPr="00852BC9" w:rsidRDefault="00A36DE9"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C25C5D" w:rsidRPr="00852BC9">
        <w:rPr>
          <w:rFonts w:ascii="Times New Roman" w:eastAsia="SimSun" w:hAnsi="Times New Roman"/>
          <w:bCs/>
          <w:iCs/>
          <w:spacing w:val="-2"/>
          <w:sz w:val="27"/>
          <w:szCs w:val="27"/>
          <w:lang w:eastAsia="ja-JP"/>
        </w:rPr>
        <w:t xml:space="preserve">Trước đó, Nghị quyết 188/2025/QH15 về thí điểm một số cơ chế, chính sách đặc thù, đặc biệt để phát triển hệ thống </w:t>
      </w:r>
      <w:r w:rsidR="0093074F">
        <w:rPr>
          <w:rFonts w:ascii="Times New Roman" w:eastAsia="SimSun" w:hAnsi="Times New Roman"/>
          <w:bCs/>
          <w:iCs/>
          <w:spacing w:val="-2"/>
          <w:sz w:val="27"/>
          <w:szCs w:val="27"/>
          <w:lang w:eastAsia="ja-JP"/>
        </w:rPr>
        <w:t>đường sắt đô thị</w:t>
      </w:r>
      <w:r w:rsidR="0093074F" w:rsidRPr="00852BC9">
        <w:rPr>
          <w:rFonts w:ascii="Times New Roman" w:eastAsia="SimSun" w:hAnsi="Times New Roman"/>
          <w:bCs/>
          <w:iCs/>
          <w:spacing w:val="-2"/>
          <w:sz w:val="27"/>
          <w:szCs w:val="27"/>
          <w:lang w:eastAsia="ja-JP"/>
        </w:rPr>
        <w:t xml:space="preserve"> </w:t>
      </w:r>
      <w:r w:rsidR="00C25C5D" w:rsidRPr="00852BC9">
        <w:rPr>
          <w:rFonts w:ascii="Times New Roman" w:eastAsia="SimSun" w:hAnsi="Times New Roman"/>
          <w:bCs/>
          <w:iCs/>
          <w:spacing w:val="-2"/>
          <w:sz w:val="27"/>
          <w:szCs w:val="27"/>
          <w:lang w:eastAsia="ja-JP"/>
        </w:rPr>
        <w:t xml:space="preserve">tại Hà Nội và </w:t>
      </w:r>
      <w:r w:rsidRPr="00852BC9">
        <w:rPr>
          <w:rFonts w:ascii="Times New Roman" w:eastAsia="SimSun" w:hAnsi="Times New Roman"/>
          <w:bCs/>
          <w:iCs/>
          <w:spacing w:val="-2"/>
          <w:sz w:val="27"/>
          <w:szCs w:val="27"/>
          <w:lang w:eastAsia="ja-JP"/>
        </w:rPr>
        <w:t>Thành phố Hồ Chí Minh</w:t>
      </w:r>
      <w:r w:rsidR="00C25C5D" w:rsidRPr="00852BC9">
        <w:rPr>
          <w:rFonts w:ascii="Times New Roman" w:eastAsia="SimSun" w:hAnsi="Times New Roman"/>
          <w:bCs/>
          <w:iCs/>
          <w:spacing w:val="-2"/>
          <w:sz w:val="27"/>
          <w:szCs w:val="27"/>
          <w:lang w:eastAsia="ja-JP"/>
        </w:rPr>
        <w:t xml:space="preserve"> (áp dụng đối với đường sắt địa phương) có quy định là cho phép </w:t>
      </w:r>
      <w:r w:rsidRPr="00852BC9">
        <w:rPr>
          <w:rFonts w:ascii="Times New Roman" w:eastAsia="SimSun" w:hAnsi="Times New Roman"/>
          <w:bCs/>
          <w:iCs/>
          <w:spacing w:val="-2"/>
          <w:sz w:val="27"/>
          <w:szCs w:val="27"/>
          <w:lang w:eastAsia="ja-JP"/>
        </w:rPr>
        <w:t>Thành phố Hồ Chí Minh</w:t>
      </w:r>
      <w:r w:rsidR="00C25C5D" w:rsidRPr="00852BC9">
        <w:rPr>
          <w:rFonts w:ascii="Times New Roman" w:eastAsia="SimSun" w:hAnsi="Times New Roman"/>
          <w:bCs/>
          <w:iCs/>
          <w:spacing w:val="-2"/>
          <w:sz w:val="27"/>
          <w:szCs w:val="27"/>
          <w:lang w:eastAsia="ja-JP"/>
        </w:rPr>
        <w:t xml:space="preserve"> thu và sử dụng 100% các khoản thu từ</w:t>
      </w:r>
      <w:r w:rsidR="0005046E" w:rsidRPr="00852BC9">
        <w:rPr>
          <w:rFonts w:ascii="Times New Roman" w:eastAsia="SimSun" w:hAnsi="Times New Roman"/>
          <w:bCs/>
          <w:iCs/>
          <w:spacing w:val="-2"/>
          <w:sz w:val="27"/>
          <w:szCs w:val="27"/>
          <w:lang w:eastAsia="ja-JP"/>
        </w:rPr>
        <w:t>:</w:t>
      </w:r>
      <w:r w:rsidR="00C25C5D" w:rsidRPr="00852BC9">
        <w:rPr>
          <w:rFonts w:ascii="Times New Roman" w:eastAsia="SimSun" w:hAnsi="Times New Roman"/>
          <w:bCs/>
          <w:iCs/>
          <w:spacing w:val="-2"/>
          <w:sz w:val="27"/>
          <w:szCs w:val="27"/>
          <w:lang w:eastAsia="ja-JP"/>
        </w:rPr>
        <w:t> </w:t>
      </w:r>
      <w:r w:rsidR="00C25C5D" w:rsidRPr="00852BC9">
        <w:rPr>
          <w:rFonts w:ascii="Times New Roman" w:eastAsia="SimSun" w:hAnsi="Times New Roman"/>
          <w:bCs/>
          <w:i/>
          <w:iCs/>
          <w:spacing w:val="-2"/>
          <w:sz w:val="27"/>
          <w:szCs w:val="27"/>
          <w:lang w:eastAsia="ja-JP"/>
        </w:rPr>
        <w:t>(1) tiền thu đối với phần diện tích sàn xây dựng tăng thêm của dự án công trình dân dụng do tăng hệ số sử dụng đất và điều chỉnh các chỉ tiêu quy hoạch khác trong khu vực TOD, (2) tiền thu từ việc khai thác giá trị tăng thêm từ đất trong khu vực TOD, và (3) phí cải thiện hạ tầng. </w:t>
      </w:r>
    </w:p>
    <w:p w14:paraId="6FDD6960" w14:textId="3E0BDE4B" w:rsidR="00C25C5D" w:rsidRPr="00852BC9" w:rsidRDefault="00576F1F"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4466AB" w:rsidRPr="00852BC9">
        <w:rPr>
          <w:rFonts w:ascii="Times New Roman" w:eastAsia="SimSun" w:hAnsi="Times New Roman"/>
          <w:bCs/>
          <w:iCs/>
          <w:spacing w:val="-2"/>
          <w:sz w:val="27"/>
          <w:szCs w:val="27"/>
          <w:lang w:eastAsia="ja-JP"/>
        </w:rPr>
        <w:t xml:space="preserve">Triển khai quy định trên của Nghị quyết 188/2025/QH15, Ủy ban nhân dân Thành phố đã giao Sở Quy hoạch – Kiến trúc xây dựng Đề án Quy định các khoản thu trong khu vực phát triển đô thị theo định hướng giao thông công cộng TOD trên địa bàn Thành phố Hồ Chí Minh. </w:t>
      </w:r>
      <w:r w:rsidR="00660CAD" w:rsidRPr="00852BC9">
        <w:rPr>
          <w:rFonts w:ascii="Times New Roman" w:eastAsia="SimSun" w:hAnsi="Times New Roman"/>
          <w:bCs/>
          <w:iCs/>
          <w:spacing w:val="-2"/>
          <w:sz w:val="27"/>
          <w:szCs w:val="27"/>
          <w:lang w:eastAsia="ja-JP"/>
        </w:rPr>
        <w:t xml:space="preserve">Đây là tiền đề quan trọng để Sở Quy hoạch – Kiến trúc tiếp tục xây dựng Dự thảo Nghị quyết Quy định phương pháp xác định các khoản thu, mức thu, thẩm quyền, trình tự, thủ tục thực hiện việc thu tiền đối với các khoản thu quy định trong khu vực TOD trên địa bàn Thành phố Hồ Chí Minh theo </w:t>
      </w:r>
      <w:r w:rsidR="00841211" w:rsidRPr="00852BC9">
        <w:rPr>
          <w:rFonts w:ascii="Times New Roman" w:eastAsia="SimSun" w:hAnsi="Times New Roman"/>
          <w:bCs/>
          <w:spacing w:val="-2"/>
          <w:sz w:val="27"/>
          <w:szCs w:val="27"/>
          <w:lang w:eastAsia="ja-JP"/>
        </w:rPr>
        <w:t>điểm đ khoản 1 Điều 13</w:t>
      </w:r>
      <w:r w:rsidR="00660CAD" w:rsidRPr="00852BC9">
        <w:rPr>
          <w:rFonts w:ascii="Times New Roman" w:eastAsia="SimSun" w:hAnsi="Times New Roman"/>
          <w:bCs/>
          <w:iCs/>
          <w:spacing w:val="-2"/>
          <w:sz w:val="27"/>
          <w:szCs w:val="27"/>
          <w:lang w:eastAsia="ja-JP"/>
        </w:rPr>
        <w:t xml:space="preserve">, Luật Phát triển đô thị trình Ủy ban nhân dân Thành phố </w:t>
      </w:r>
      <w:r w:rsidR="00A36DE9" w:rsidRPr="00852BC9">
        <w:rPr>
          <w:rFonts w:ascii="Times New Roman" w:eastAsia="SimSun" w:hAnsi="Times New Roman"/>
          <w:bCs/>
          <w:iCs/>
          <w:spacing w:val="-2"/>
          <w:sz w:val="27"/>
          <w:szCs w:val="27"/>
          <w:lang w:eastAsia="ja-JP"/>
        </w:rPr>
        <w:t xml:space="preserve">xem xét </w:t>
      </w:r>
      <w:r w:rsidR="00660CAD" w:rsidRPr="00852BC9">
        <w:rPr>
          <w:rFonts w:ascii="Times New Roman" w:eastAsia="SimSun" w:hAnsi="Times New Roman"/>
          <w:bCs/>
          <w:iCs/>
          <w:spacing w:val="-2"/>
          <w:sz w:val="27"/>
          <w:szCs w:val="27"/>
          <w:lang w:eastAsia="ja-JP"/>
        </w:rPr>
        <w:t>trình Hội đồng nhân dân Thành phố thông qua tại kỳ họp.</w:t>
      </w:r>
    </w:p>
    <w:p w14:paraId="4025853D" w14:textId="385EB349" w:rsidR="00A36DE9" w:rsidRPr="00852BC9" w:rsidRDefault="00576F1F"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A36DE9" w:rsidRPr="00852BC9">
        <w:rPr>
          <w:rFonts w:ascii="Times New Roman" w:eastAsia="SimSun" w:hAnsi="Times New Roman"/>
          <w:bCs/>
          <w:iCs/>
          <w:spacing w:val="-2"/>
          <w:sz w:val="27"/>
          <w:szCs w:val="27"/>
          <w:lang w:eastAsia="ja-JP"/>
        </w:rPr>
        <w:t>Hiện nay, việc triển khai cơ chế khai thác giá trị gia tăng đất đai trong khu vực TOD tại TP.HCM còn đặt ra một số vấn đề lớn: chưa có cơ chế cụ thể để điều tiết giá trị tăng thêm; hệ thống quy hoạch quanh các nhà ga chưa đồng bộ; giá đất và các công cụ tài chính đất đai hiện hành chưa phản ánh đầy đủ phần giá trị gia tăng do đầu tư hạ tầng mang lại; cơ sở pháp lý cho từng khoản thu chưa được cụ thể hóa; và vẫn tiềm ẩn rủi ro pháp lý nếu cơ chế thu không được thiết kế rõ ràng, minh bạch, tránh chồng lấn nghĩa vụ tài chính hiện hành</w:t>
      </w:r>
    </w:p>
    <w:p w14:paraId="62ACBD24" w14:textId="02D2BDB1" w:rsidR="00A36DE9" w:rsidRPr="00852BC9" w:rsidRDefault="00576F1F"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A36DE9" w:rsidRPr="00852BC9">
        <w:rPr>
          <w:rFonts w:ascii="Times New Roman" w:eastAsia="SimSun" w:hAnsi="Times New Roman"/>
          <w:bCs/>
          <w:iCs/>
          <w:spacing w:val="-2"/>
          <w:sz w:val="27"/>
          <w:szCs w:val="27"/>
          <w:lang w:eastAsia="ja-JP"/>
        </w:rPr>
        <w:t xml:space="preserve">Các vấn đề nêu trên cho thấy sự cần thiết nghiên cứu xây dựng một cách thức triển khai cụ thể về Khai thác giá trị đất đai quanh nhà ga </w:t>
      </w:r>
      <w:r w:rsidR="0093074F">
        <w:rPr>
          <w:rFonts w:ascii="Times New Roman" w:eastAsia="SimSun" w:hAnsi="Times New Roman"/>
          <w:bCs/>
          <w:iCs/>
          <w:spacing w:val="-2"/>
          <w:sz w:val="27"/>
          <w:szCs w:val="27"/>
          <w:lang w:eastAsia="ja-JP"/>
        </w:rPr>
        <w:t>ĐƯỜNG SẮT ĐÔ THỊ</w:t>
      </w:r>
      <w:r w:rsidR="00A36DE9" w:rsidRPr="00852BC9">
        <w:rPr>
          <w:rFonts w:ascii="Times New Roman" w:eastAsia="SimSun" w:hAnsi="Times New Roman"/>
          <w:bCs/>
          <w:iCs/>
          <w:spacing w:val="-2"/>
          <w:sz w:val="27"/>
          <w:szCs w:val="27"/>
          <w:lang w:eastAsia="ja-JP"/>
        </w:rPr>
        <w:t xml:space="preserve"> theo khung pháp lý hiện hành để có thể áp dụng trong thực tiễn. Đối với từng khoản thu theo quy địn</w:t>
      </w:r>
      <w:r w:rsidR="00841211" w:rsidRPr="00852BC9">
        <w:rPr>
          <w:rFonts w:ascii="Times New Roman" w:eastAsia="SimSun" w:hAnsi="Times New Roman"/>
          <w:bCs/>
          <w:iCs/>
          <w:spacing w:val="-2"/>
          <w:sz w:val="27"/>
          <w:szCs w:val="27"/>
          <w:lang w:eastAsia="ja-JP"/>
        </w:rPr>
        <w:t>h</w:t>
      </w:r>
      <w:r w:rsidR="00A36DE9" w:rsidRPr="00852BC9">
        <w:rPr>
          <w:rFonts w:ascii="Times New Roman" w:eastAsia="SimSun" w:hAnsi="Times New Roman"/>
          <w:bCs/>
          <w:iCs/>
          <w:spacing w:val="-2"/>
          <w:sz w:val="27"/>
          <w:szCs w:val="27"/>
          <w:lang w:eastAsia="ja-JP"/>
        </w:rPr>
        <w:t xml:space="preserve"> tại điểm </w:t>
      </w:r>
      <w:r w:rsidR="00841211" w:rsidRPr="00852BC9">
        <w:rPr>
          <w:rFonts w:ascii="Times New Roman" w:eastAsia="SimSun" w:hAnsi="Times New Roman"/>
          <w:bCs/>
          <w:spacing w:val="-2"/>
          <w:sz w:val="27"/>
          <w:szCs w:val="27"/>
          <w:lang w:eastAsia="ja-JP"/>
        </w:rPr>
        <w:t>điểm đ khoản 1 Điều 13</w:t>
      </w:r>
      <w:r w:rsidR="00A36DE9" w:rsidRPr="00852BC9">
        <w:rPr>
          <w:rFonts w:ascii="Times New Roman" w:eastAsia="SimSun" w:hAnsi="Times New Roman"/>
          <w:bCs/>
          <w:iCs/>
          <w:spacing w:val="-2"/>
          <w:sz w:val="27"/>
          <w:szCs w:val="27"/>
          <w:lang w:eastAsia="ja-JP"/>
        </w:rPr>
        <w:t>, Luật Phát triển đô thị, các nội dung cụ thể cần phải được nghiên cứu và làm rõ để có thể triển khai.</w:t>
      </w:r>
    </w:p>
    <w:p w14:paraId="0BCF54FE" w14:textId="78114E46" w:rsidR="008022D8" w:rsidRPr="00852BC9" w:rsidRDefault="00393054"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85207C" w:rsidRPr="00852BC9">
        <w:rPr>
          <w:rFonts w:ascii="Times New Roman" w:eastAsia="SimSun" w:hAnsi="Times New Roman"/>
          <w:bCs/>
          <w:iCs/>
          <w:spacing w:val="-2"/>
          <w:sz w:val="27"/>
          <w:szCs w:val="27"/>
          <w:lang w:eastAsia="ja-JP"/>
        </w:rPr>
        <w:t xml:space="preserve">Về tình hình công tác triển khai </w:t>
      </w:r>
      <w:r w:rsidR="00C37AE9" w:rsidRPr="00852BC9">
        <w:rPr>
          <w:rFonts w:ascii="Times New Roman" w:eastAsia="SimSun" w:hAnsi="Times New Roman"/>
          <w:bCs/>
          <w:iCs/>
          <w:spacing w:val="-2"/>
          <w:sz w:val="27"/>
          <w:szCs w:val="27"/>
          <w:lang w:eastAsia="ja-JP"/>
        </w:rPr>
        <w:t xml:space="preserve">phát triển đô thị theo mô hình </w:t>
      </w:r>
      <w:r w:rsidR="0085207C" w:rsidRPr="00852BC9">
        <w:rPr>
          <w:rFonts w:ascii="Times New Roman" w:eastAsia="SimSun" w:hAnsi="Times New Roman"/>
          <w:bCs/>
          <w:iCs/>
          <w:spacing w:val="-2"/>
          <w:sz w:val="27"/>
          <w:szCs w:val="27"/>
          <w:lang w:eastAsia="ja-JP"/>
        </w:rPr>
        <w:t xml:space="preserve">TOD trên địa bàn Thành phố: </w:t>
      </w:r>
      <w:r w:rsidR="004C4564" w:rsidRPr="00852BC9">
        <w:rPr>
          <w:rFonts w:ascii="Times New Roman" w:eastAsia="SimSun" w:hAnsi="Times New Roman"/>
          <w:bCs/>
          <w:iCs/>
          <w:spacing w:val="-2"/>
          <w:sz w:val="27"/>
          <w:szCs w:val="27"/>
          <w:lang w:eastAsia="ja-JP"/>
        </w:rPr>
        <w:t>Trên cơ sở các Nghị quyết của Quốc hội</w:t>
      </w:r>
      <w:r w:rsidR="00A36DE9" w:rsidRPr="00852BC9">
        <w:rPr>
          <w:rFonts w:ascii="Times New Roman" w:eastAsia="SimSun" w:hAnsi="Times New Roman"/>
          <w:bCs/>
          <w:iCs/>
          <w:spacing w:val="-2"/>
          <w:sz w:val="27"/>
          <w:szCs w:val="27"/>
          <w:lang w:eastAsia="ja-JP"/>
        </w:rPr>
        <w:t xml:space="preserve"> về các cơ chế đặc thù, đặc biệt dành cho phát triển đô thị theo mô hình TOD tại Thành phố Hồ Chí Minh như Nghị quyết 98/2023/QH15, Nghị quyết 260/2025/QH15, Nghị quyết 188/2025/QH15 của Quốc hội</w:t>
      </w:r>
      <w:r w:rsidR="004C4564" w:rsidRPr="00852BC9">
        <w:rPr>
          <w:rFonts w:ascii="Times New Roman" w:eastAsia="SimSun" w:hAnsi="Times New Roman"/>
          <w:bCs/>
          <w:iCs/>
          <w:spacing w:val="-2"/>
          <w:sz w:val="27"/>
          <w:szCs w:val="27"/>
          <w:lang w:eastAsia="ja-JP"/>
        </w:rPr>
        <w:t xml:space="preserve">, Hội đồng nhân dân Thành phố </w:t>
      </w:r>
      <w:r w:rsidR="00ED3F53" w:rsidRPr="00852BC9">
        <w:rPr>
          <w:rFonts w:ascii="Times New Roman" w:eastAsia="SimSun" w:hAnsi="Times New Roman"/>
          <w:bCs/>
          <w:iCs/>
          <w:spacing w:val="-2"/>
          <w:sz w:val="27"/>
          <w:szCs w:val="27"/>
          <w:lang w:eastAsia="ja-JP"/>
        </w:rPr>
        <w:t xml:space="preserve">Hồ Chí Minh </w:t>
      </w:r>
      <w:r w:rsidR="004C4564" w:rsidRPr="00852BC9">
        <w:rPr>
          <w:rFonts w:ascii="Times New Roman" w:eastAsia="SimSun" w:hAnsi="Times New Roman"/>
          <w:bCs/>
          <w:iCs/>
          <w:spacing w:val="-2"/>
          <w:sz w:val="27"/>
          <w:szCs w:val="27"/>
          <w:lang w:eastAsia="ja-JP"/>
        </w:rPr>
        <w:t xml:space="preserve">đã ban hành các </w:t>
      </w:r>
      <w:r w:rsidR="00ED3F53" w:rsidRPr="00852BC9">
        <w:rPr>
          <w:rFonts w:ascii="Times New Roman" w:eastAsia="SimSun" w:hAnsi="Times New Roman"/>
          <w:bCs/>
          <w:iCs/>
          <w:spacing w:val="-2"/>
          <w:sz w:val="27"/>
          <w:szCs w:val="27"/>
          <w:lang w:eastAsia="ja-JP"/>
        </w:rPr>
        <w:t>Nghị quyết</w:t>
      </w:r>
      <w:r w:rsidR="00A36DE9" w:rsidRPr="00852BC9">
        <w:rPr>
          <w:rFonts w:ascii="Times New Roman" w:eastAsia="SimSun" w:hAnsi="Times New Roman"/>
          <w:bCs/>
          <w:iCs/>
          <w:spacing w:val="-2"/>
          <w:sz w:val="27"/>
          <w:szCs w:val="27"/>
          <w:lang w:eastAsia="ja-JP"/>
        </w:rPr>
        <w:t xml:space="preserve"> triển khai</w:t>
      </w:r>
      <w:r w:rsidR="00ED3F53" w:rsidRPr="00852BC9">
        <w:rPr>
          <w:rFonts w:ascii="Times New Roman" w:eastAsia="SimSun" w:hAnsi="Times New Roman"/>
          <w:bCs/>
          <w:iCs/>
          <w:spacing w:val="-2"/>
          <w:sz w:val="27"/>
          <w:szCs w:val="27"/>
          <w:lang w:eastAsia="ja-JP"/>
        </w:rPr>
        <w:t xml:space="preserve"> nhằm tạo cơ sở pháp lý và kỹ thuật đồng bộ cho việc triển khai TOD trên địa bàn Thành phố là Nghị quyết số 38/2025/NQ</w:t>
      </w:r>
      <w:r w:rsidR="00A36DE9" w:rsidRPr="00852BC9">
        <w:rPr>
          <w:rFonts w:ascii="Times New Roman" w:eastAsia="SimSun" w:hAnsi="Times New Roman"/>
          <w:bCs/>
          <w:iCs/>
          <w:spacing w:val="-2"/>
          <w:sz w:val="27"/>
          <w:szCs w:val="27"/>
          <w:lang w:eastAsia="ja-JP"/>
        </w:rPr>
        <w:t>-HĐND ngày 28 tháng 8 năm 2025</w:t>
      </w:r>
      <w:r w:rsidR="00ED3F53" w:rsidRPr="00852BC9">
        <w:rPr>
          <w:rFonts w:ascii="Times New Roman" w:eastAsia="SimSun" w:hAnsi="Times New Roman"/>
          <w:bCs/>
          <w:iCs/>
          <w:spacing w:val="-2"/>
          <w:sz w:val="27"/>
          <w:szCs w:val="27"/>
          <w:lang w:eastAsia="ja-JP"/>
        </w:rPr>
        <w:t xml:space="preserve"> quy định việc lập, </w:t>
      </w:r>
      <w:r w:rsidR="00ED3F53" w:rsidRPr="00852BC9">
        <w:rPr>
          <w:rFonts w:ascii="Times New Roman" w:eastAsia="SimSun" w:hAnsi="Times New Roman"/>
          <w:bCs/>
          <w:iCs/>
          <w:spacing w:val="-2"/>
          <w:sz w:val="27"/>
          <w:szCs w:val="27"/>
          <w:lang w:eastAsia="ja-JP"/>
        </w:rPr>
        <w:lastRenderedPageBreak/>
        <w:t>thẩm định, phê duyệt, điều chỉnh quy hoạch khu vực phát triển đô thị theo định hướng giao thông công cộng tại Thành phố Hồ Chí Minh và mới nhất là Nghị quyết số 21/2026/NQ-HĐND ngày 19 tháng 6 năm 2026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 (thay thế Nghị quyết số 38/2025/NQ-HĐND).</w:t>
      </w:r>
      <w:r w:rsidR="00A36DE9" w:rsidRPr="00852BC9">
        <w:rPr>
          <w:rFonts w:ascii="Times New Roman" w:eastAsia="SimSun" w:hAnsi="Times New Roman"/>
          <w:bCs/>
          <w:iCs/>
          <w:spacing w:val="-2"/>
          <w:sz w:val="27"/>
          <w:szCs w:val="27"/>
          <w:lang w:eastAsia="ja-JP"/>
        </w:rPr>
        <w:t xml:space="preserve"> </w:t>
      </w:r>
    </w:p>
    <w:p w14:paraId="6BF04252" w14:textId="0393EEF1" w:rsidR="00CA1DB9" w:rsidRPr="00852BC9" w:rsidRDefault="00A36DE9"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Trên cơ sở các quy định trên, </w:t>
      </w:r>
      <w:r w:rsidR="00692445" w:rsidRPr="00852BC9">
        <w:rPr>
          <w:rFonts w:ascii="Times New Roman" w:eastAsia="SimSun" w:hAnsi="Times New Roman"/>
          <w:bCs/>
          <w:iCs/>
          <w:spacing w:val="-2"/>
          <w:sz w:val="27"/>
          <w:szCs w:val="27"/>
          <w:lang w:eastAsia="ja-JP"/>
        </w:rPr>
        <w:t xml:space="preserve">Ủy ban nhân dân Thành phố đã ban hành các Quyết định về triển khai thực hiện việc lập các Quy hoạch khu vực TOD trên địa bàn Thành phố, cụ thể: </w:t>
      </w:r>
      <w:r w:rsidR="00C37AE9" w:rsidRPr="00852BC9">
        <w:rPr>
          <w:rFonts w:ascii="Times New Roman" w:eastAsia="Calibri" w:hAnsi="Times New Roman"/>
          <w:sz w:val="27"/>
          <w:szCs w:val="27"/>
        </w:rPr>
        <w:t>Quyết định số 3065/QĐ-UBND ngày 08 tháng 12 năm 2025 của Ủy ban nhân dân Thành phố về Ban hành Kế hoạch thực hiện các khu vực TOD dọc tuyến Metro số 2 (Bến Thành – Tham Lương);</w:t>
      </w:r>
      <w:r w:rsidR="00C37AE9" w:rsidRPr="00852BC9">
        <w:rPr>
          <w:rFonts w:ascii="Times New Roman" w:eastAsia="Calibri" w:hAnsi="Times New Roman"/>
          <w:i/>
          <w:sz w:val="27"/>
          <w:szCs w:val="27"/>
        </w:rPr>
        <w:t xml:space="preserve"> </w:t>
      </w:r>
      <w:r w:rsidR="00692445" w:rsidRPr="00852BC9">
        <w:rPr>
          <w:rFonts w:ascii="Times New Roman" w:eastAsia="SimSun" w:hAnsi="Times New Roman"/>
          <w:bCs/>
          <w:iCs/>
          <w:spacing w:val="-2"/>
          <w:sz w:val="27"/>
          <w:szCs w:val="27"/>
          <w:lang w:eastAsia="ja-JP"/>
        </w:rPr>
        <w:t>Quyết định số 3651/QĐ-UBND ngày 19 tháng 6 năm 2026 về phê duyệt ranh giới lập quy hoạch các khu vực TOD xung quanh các nhà ga thuộc tuyến Metro số 2 (đoạn Bến Thành – Tham Lương); Quyết định số 3845/QĐ-UBND ngày 26 tháng 6 năm 2026 về phê duyệt ranh giới lập quy hoạch khu vực TOD tổ hợp ga Thủ Thiêm, phường An Khánh, phường Bình Trưng, Thành phố Hồ Chí Minh</w:t>
      </w:r>
      <w:r w:rsidR="00A3465A" w:rsidRPr="00852BC9">
        <w:rPr>
          <w:rFonts w:ascii="Times New Roman" w:eastAsia="SimSun" w:hAnsi="Times New Roman"/>
          <w:bCs/>
          <w:iCs/>
          <w:spacing w:val="-2"/>
          <w:sz w:val="27"/>
          <w:szCs w:val="27"/>
          <w:lang w:eastAsia="ja-JP"/>
        </w:rPr>
        <w:t>,</w:t>
      </w:r>
      <w:r w:rsidR="00692445" w:rsidRPr="00852BC9">
        <w:rPr>
          <w:rFonts w:ascii="Times New Roman" w:eastAsia="SimSun" w:hAnsi="Times New Roman"/>
          <w:bCs/>
          <w:iCs/>
          <w:spacing w:val="-2"/>
          <w:sz w:val="27"/>
          <w:szCs w:val="27"/>
          <w:lang w:eastAsia="ja-JP"/>
        </w:rPr>
        <w:t xml:space="preserve"> giao Ban Quản lý phát triển đô thị (thuộc Sở Quy hoạch – Kiến trúc) khẩn trương tổ chức lập các Quy hoạch.</w:t>
      </w:r>
    </w:p>
    <w:p w14:paraId="59F39165" w14:textId="279296BF" w:rsidR="004C4564" w:rsidRPr="00852BC9" w:rsidRDefault="00CA1DB9"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A36DE9" w:rsidRPr="00852BC9">
        <w:rPr>
          <w:rFonts w:ascii="Times New Roman" w:eastAsia="SimSun" w:hAnsi="Times New Roman"/>
          <w:bCs/>
          <w:iCs/>
          <w:spacing w:val="-2"/>
          <w:sz w:val="27"/>
          <w:szCs w:val="27"/>
          <w:lang w:eastAsia="ja-JP"/>
        </w:rPr>
        <w:t xml:space="preserve">Việc ban hành sớm cơ chế thu trong khu vực TOD sẽ trở thành nền tảng pháp lý và thực tiễn quan trọng để triển khai phát triển mạng lưới </w:t>
      </w:r>
      <w:r w:rsidR="0093074F">
        <w:rPr>
          <w:rFonts w:ascii="Times New Roman" w:eastAsia="SimSun" w:hAnsi="Times New Roman"/>
          <w:bCs/>
          <w:iCs/>
          <w:spacing w:val="-2"/>
          <w:sz w:val="27"/>
          <w:szCs w:val="27"/>
          <w:lang w:eastAsia="ja-JP"/>
        </w:rPr>
        <w:t>đường sắt đô thị</w:t>
      </w:r>
      <w:r w:rsidR="00A36DE9" w:rsidRPr="00852BC9">
        <w:rPr>
          <w:rFonts w:ascii="Times New Roman" w:eastAsia="SimSun" w:hAnsi="Times New Roman"/>
          <w:bCs/>
          <w:iCs/>
          <w:spacing w:val="-2"/>
          <w:sz w:val="27"/>
          <w:szCs w:val="27"/>
          <w:lang w:eastAsia="ja-JP"/>
        </w:rPr>
        <w:t>,</w:t>
      </w:r>
      <w:r w:rsidR="00692445" w:rsidRPr="00852BC9">
        <w:rPr>
          <w:rFonts w:ascii="Times New Roman" w:eastAsia="SimSun" w:hAnsi="Times New Roman"/>
          <w:bCs/>
          <w:iCs/>
          <w:spacing w:val="-2"/>
          <w:sz w:val="27"/>
          <w:szCs w:val="27"/>
          <w:lang w:eastAsia="ja-JP"/>
        </w:rPr>
        <w:t xml:space="preserve"> </w:t>
      </w:r>
      <w:r w:rsidRPr="00852BC9">
        <w:rPr>
          <w:rFonts w:ascii="Times New Roman" w:eastAsia="SimSun" w:hAnsi="Times New Roman"/>
          <w:bCs/>
          <w:iCs/>
          <w:spacing w:val="-2"/>
          <w:sz w:val="27"/>
          <w:szCs w:val="27"/>
          <w:lang w:eastAsia="ja-JP"/>
        </w:rPr>
        <w:t xml:space="preserve"> đ</w:t>
      </w:r>
      <w:r w:rsidR="00A36DE9" w:rsidRPr="00852BC9">
        <w:rPr>
          <w:rFonts w:ascii="Times New Roman" w:eastAsia="SimSun" w:hAnsi="Times New Roman"/>
          <w:bCs/>
          <w:iCs/>
          <w:spacing w:val="-2"/>
          <w:sz w:val="27"/>
          <w:szCs w:val="27"/>
          <w:lang w:eastAsia="ja-JP"/>
        </w:rPr>
        <w:t>ặc biệt tại các khu TOD dọc tuyế</w:t>
      </w:r>
      <w:r w:rsidR="00692445" w:rsidRPr="00852BC9">
        <w:rPr>
          <w:rFonts w:ascii="Times New Roman" w:eastAsia="SimSun" w:hAnsi="Times New Roman"/>
          <w:bCs/>
          <w:iCs/>
          <w:spacing w:val="-2"/>
          <w:sz w:val="27"/>
          <w:szCs w:val="27"/>
          <w:lang w:eastAsia="ja-JP"/>
        </w:rPr>
        <w:t xml:space="preserve">n </w:t>
      </w:r>
      <w:r w:rsidR="0093074F">
        <w:rPr>
          <w:rFonts w:ascii="Times New Roman" w:eastAsia="SimSun" w:hAnsi="Times New Roman"/>
          <w:bCs/>
          <w:iCs/>
          <w:spacing w:val="-2"/>
          <w:sz w:val="27"/>
          <w:szCs w:val="27"/>
          <w:lang w:eastAsia="ja-JP"/>
        </w:rPr>
        <w:t>đường sắt đô thị</w:t>
      </w:r>
      <w:bookmarkStart w:id="0" w:name="_GoBack"/>
      <w:bookmarkEnd w:id="0"/>
      <w:r w:rsidR="00692445" w:rsidRPr="00852BC9">
        <w:rPr>
          <w:rFonts w:ascii="Times New Roman" w:eastAsia="SimSun" w:hAnsi="Times New Roman"/>
          <w:bCs/>
          <w:iCs/>
          <w:spacing w:val="-2"/>
          <w:sz w:val="27"/>
          <w:szCs w:val="27"/>
          <w:lang w:eastAsia="ja-JP"/>
        </w:rPr>
        <w:t xml:space="preserve"> ngay sau khi các Quy hoạch TOD được phê duyệt</w:t>
      </w:r>
      <w:r w:rsidR="008022D8" w:rsidRPr="00852BC9">
        <w:rPr>
          <w:rFonts w:ascii="Times New Roman" w:eastAsia="SimSun" w:hAnsi="Times New Roman"/>
          <w:bCs/>
          <w:iCs/>
          <w:spacing w:val="-2"/>
          <w:sz w:val="27"/>
          <w:szCs w:val="27"/>
          <w:lang w:eastAsia="ja-JP"/>
        </w:rPr>
        <w:t xml:space="preserve"> nhằm tạo cơ chế nguồn thu bền vững</w:t>
      </w:r>
      <w:r w:rsidRPr="00852BC9">
        <w:rPr>
          <w:rFonts w:ascii="Times New Roman" w:eastAsia="SimSun" w:hAnsi="Times New Roman"/>
          <w:bCs/>
          <w:iCs/>
          <w:spacing w:val="-2"/>
          <w:sz w:val="27"/>
          <w:szCs w:val="27"/>
          <w:lang w:eastAsia="ja-JP"/>
        </w:rPr>
        <w:t>, khai thác hiệu quả giá trị gia tăng từ đất đai do đầu tư công mang lại</w:t>
      </w:r>
      <w:r w:rsidR="008022D8" w:rsidRPr="00852BC9">
        <w:rPr>
          <w:rFonts w:ascii="Times New Roman" w:eastAsia="SimSun" w:hAnsi="Times New Roman"/>
          <w:bCs/>
          <w:iCs/>
          <w:spacing w:val="-2"/>
          <w:sz w:val="27"/>
          <w:szCs w:val="27"/>
          <w:lang w:eastAsia="ja-JP"/>
        </w:rPr>
        <w:t>, đồng thời thiết lập khung hợp tác công-tư minh bạch, khoa học và công bằng, bảo đảm hài hòa lợi ích giữa Nhà nước, nhà đầu tư và cộng đồng địa phương.</w:t>
      </w:r>
    </w:p>
    <w:p w14:paraId="4742D610" w14:textId="6DAD6654" w:rsidR="00156E3B" w:rsidRPr="00852BC9" w:rsidRDefault="00156E3B" w:rsidP="00852BC9">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eastAsia="ja-JP"/>
        </w:rPr>
        <w:t xml:space="preserve">3. </w:t>
      </w:r>
      <w:r w:rsidRPr="00852BC9">
        <w:rPr>
          <w:rFonts w:ascii="Times New Roman" w:eastAsia="SimSun" w:hAnsi="Times New Roman"/>
          <w:b/>
          <w:spacing w:val="-2"/>
          <w:sz w:val="27"/>
          <w:szCs w:val="27"/>
          <w:lang w:val="vi-VN" w:eastAsia="ja-JP"/>
        </w:rPr>
        <w:t xml:space="preserve">Tính </w:t>
      </w:r>
      <w:r w:rsidRPr="00852BC9">
        <w:rPr>
          <w:rFonts w:ascii="Times New Roman" w:eastAsia="SimSun" w:hAnsi="Times New Roman"/>
          <w:b/>
          <w:color w:val="FF0000"/>
          <w:spacing w:val="-2"/>
          <w:sz w:val="27"/>
          <w:szCs w:val="27"/>
          <w:lang w:val="vi-VN" w:eastAsia="ja-JP"/>
        </w:rPr>
        <w:t xml:space="preserve">cân đối, hợp lý </w:t>
      </w:r>
      <w:r w:rsidRPr="00852BC9">
        <w:rPr>
          <w:rFonts w:ascii="Times New Roman" w:eastAsia="SimSun" w:hAnsi="Times New Roman"/>
          <w:b/>
          <w:spacing w:val="-2"/>
          <w:sz w:val="27"/>
          <w:szCs w:val="27"/>
          <w:lang w:val="vi-VN" w:eastAsia="ja-JP"/>
        </w:rPr>
        <w:t>của việc ban hành văn bản để quy định khác với văn bản của cơ quan nhà nước có thẩm quyền ở trung ương hoặc chưa có quy định của Chính phủ, Thủ tướng Chính phủ, các Bộ, cơ quan ngang Bộ.</w:t>
      </w:r>
    </w:p>
    <w:p w14:paraId="0681635A" w14:textId="5E002188" w:rsidR="00156E3B" w:rsidRPr="00852BC9" w:rsidRDefault="00156E3B"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Việc ban hành Nghị quyết quy định phương pháp xác định các khoản thu, mức thu, thẩm quyền, trình tự, thủ tục thực hiện việc thu khoản thu trong khu vực TOD trên địa bàn Thành phố Hồ Chí Minh là cần thiết, bảo đảm tính cân đối, hợp lý cả về cơ sở pháp lý, yêu cầu thực tiễn quản lý và khả năng tổ chức thực hiện, cụ thể như sau:</w:t>
      </w:r>
    </w:p>
    <w:p w14:paraId="46134715" w14:textId="69C6743F" w:rsidR="00156E3B" w:rsidRPr="00852BC9" w:rsidRDefault="00841172"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156E3B" w:rsidRPr="00852BC9">
        <w:rPr>
          <w:rFonts w:ascii="Times New Roman" w:eastAsia="SimSun" w:hAnsi="Times New Roman"/>
          <w:bCs/>
          <w:iCs/>
          <w:spacing w:val="-2"/>
          <w:sz w:val="27"/>
          <w:szCs w:val="27"/>
          <w:lang w:eastAsia="ja-JP"/>
        </w:rPr>
        <w:t>Nghị quyết bảo đảm phù hợp với chủ trương phân quyền, phân cấp và cơ chế đặc thù cho Thành phố Hồ Chí Minh theo quy định của Luật Phát triển đô thị</w:t>
      </w:r>
      <w:r w:rsidR="00841211" w:rsidRPr="00852BC9">
        <w:rPr>
          <w:rFonts w:ascii="Times New Roman" w:eastAsia="SimSun" w:hAnsi="Times New Roman"/>
          <w:bCs/>
          <w:iCs/>
          <w:spacing w:val="-2"/>
          <w:sz w:val="27"/>
          <w:szCs w:val="27"/>
          <w:lang w:eastAsia="ja-JP"/>
        </w:rPr>
        <w:t xml:space="preserve"> (điểm đ khoản 1 Điều 13)</w:t>
      </w:r>
      <w:r w:rsidR="00156E3B" w:rsidRPr="00852BC9">
        <w:rPr>
          <w:rFonts w:ascii="Times New Roman" w:eastAsia="SimSun" w:hAnsi="Times New Roman"/>
          <w:bCs/>
          <w:iCs/>
          <w:spacing w:val="-2"/>
          <w:sz w:val="27"/>
          <w:szCs w:val="27"/>
          <w:lang w:eastAsia="ja-JP"/>
        </w:rPr>
        <w:t>.</w:t>
      </w:r>
      <w:r w:rsidR="00841211" w:rsidRPr="00852BC9">
        <w:rPr>
          <w:rFonts w:ascii="Times New Roman" w:eastAsia="SimSun" w:hAnsi="Times New Roman"/>
          <w:bCs/>
          <w:iCs/>
          <w:spacing w:val="-2"/>
          <w:sz w:val="27"/>
          <w:szCs w:val="27"/>
          <w:lang w:eastAsia="ja-JP"/>
        </w:rPr>
        <w:t xml:space="preserve"> Do đó, việc ban hành Nghị quyết là yêu cầu bắt buộc nhằm cụ thể hóa quy định của Luật, tạo cơ sở pháp lý để tổ chức thực hiện thống nhất, đồng bộ và khả thi trong thực tiễn.</w:t>
      </w:r>
    </w:p>
    <w:p w14:paraId="32586A7C" w14:textId="34738590" w:rsidR="00841211" w:rsidRPr="00852BC9" w:rsidRDefault="00841172"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w:t>
      </w:r>
      <w:r w:rsidR="00841211" w:rsidRPr="00852BC9">
        <w:rPr>
          <w:rFonts w:ascii="Times New Roman" w:eastAsia="SimSun" w:hAnsi="Times New Roman"/>
          <w:bCs/>
          <w:iCs/>
          <w:spacing w:val="-2"/>
          <w:sz w:val="27"/>
          <w:szCs w:val="27"/>
          <w:lang w:eastAsia="ja-JP"/>
        </w:rPr>
        <w:t>Nghị quyết bảo đảm hài hòa lợi ích giữa Nhà nước, người dân, doanh nghiệp và cộng đồng xã hội; đồng thời có tác động lớn đến</w:t>
      </w:r>
      <w:r w:rsidRPr="00852BC9">
        <w:rPr>
          <w:rFonts w:ascii="Times New Roman" w:eastAsia="SimSun" w:hAnsi="Times New Roman"/>
          <w:bCs/>
          <w:iCs/>
          <w:spacing w:val="-2"/>
          <w:sz w:val="27"/>
          <w:szCs w:val="27"/>
          <w:lang w:eastAsia="ja-JP"/>
        </w:rPr>
        <w:t xml:space="preserve"> cơ chế khai thác hiệu quả nguồn thu từ đất, </w:t>
      </w:r>
      <w:r w:rsidR="009D08D3" w:rsidRPr="00852BC9">
        <w:rPr>
          <w:rFonts w:ascii="Times New Roman" w:eastAsia="SimSun" w:hAnsi="Times New Roman"/>
          <w:bCs/>
          <w:iCs/>
          <w:spacing w:val="-2"/>
          <w:sz w:val="27"/>
          <w:szCs w:val="27"/>
          <w:lang w:eastAsia="ja-JP"/>
        </w:rPr>
        <w:t xml:space="preserve">các cơ chế về </w:t>
      </w:r>
      <w:r w:rsidR="00841211" w:rsidRPr="00852BC9">
        <w:rPr>
          <w:rFonts w:ascii="Times New Roman" w:eastAsia="SimSun" w:hAnsi="Times New Roman"/>
          <w:bCs/>
          <w:iCs/>
          <w:spacing w:val="-2"/>
          <w:sz w:val="27"/>
          <w:szCs w:val="27"/>
          <w:lang w:eastAsia="ja-JP"/>
        </w:rPr>
        <w:t xml:space="preserve">quy hoạch, hạ tầng kỹ thuật, hạ tầng xã hội và không gian kiến trúc đô </w:t>
      </w:r>
      <w:r w:rsidR="00841211" w:rsidRPr="00852BC9">
        <w:rPr>
          <w:rFonts w:ascii="Times New Roman" w:eastAsia="SimSun" w:hAnsi="Times New Roman"/>
          <w:bCs/>
          <w:iCs/>
          <w:spacing w:val="-2"/>
          <w:sz w:val="27"/>
          <w:szCs w:val="27"/>
          <w:lang w:eastAsia="ja-JP"/>
        </w:rPr>
        <w:lastRenderedPageBreak/>
        <w:t xml:space="preserve">thị. Việc ban hành Nghị quyết với các quy định rõ ràng về </w:t>
      </w:r>
      <w:r w:rsidRPr="00852BC9">
        <w:rPr>
          <w:rFonts w:ascii="Times New Roman" w:eastAsia="SimSun" w:hAnsi="Times New Roman"/>
          <w:bCs/>
          <w:iCs/>
          <w:spacing w:val="-2"/>
          <w:sz w:val="27"/>
          <w:szCs w:val="27"/>
          <w:lang w:eastAsia="ja-JP"/>
        </w:rPr>
        <w:t>phương pháp xác định các khoản thu, mức thu, thẩm quyền, trình tự, thủ tục thực hiện việc thu khoản thu trong khu vực TOD là một trong những</w:t>
      </w:r>
      <w:r w:rsidR="00841211" w:rsidRPr="00852BC9">
        <w:rPr>
          <w:rFonts w:ascii="Times New Roman" w:eastAsia="SimSun" w:hAnsi="Times New Roman"/>
          <w:bCs/>
          <w:iCs/>
          <w:spacing w:val="-2"/>
          <w:sz w:val="27"/>
          <w:szCs w:val="27"/>
          <w:lang w:eastAsia="ja-JP"/>
        </w:rPr>
        <w:t xml:space="preserve"> cơ chế chính sách phát triển đô thị tại khu vực TOD theo mô hình đô thị nén phù hợp với quy hoạch và trách nhiệm của các cơ quan liên quan sẽ góp phần tạo sự đồng thuận xã hội, hạn chế phát sinh khiếu kiện, tranh chấp và bảo đảm ổn định đời sống Nhân dân;</w:t>
      </w:r>
    </w:p>
    <w:p w14:paraId="04F9D3D1" w14:textId="6DF1BCD0" w:rsidR="00841211" w:rsidRPr="00852BC9" w:rsidRDefault="00841211"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Nghị quyết bảo đảm tính thống nhất, đồng bộ với hệ thống pháp luật hiện hành; đồng thời phát huy cơ chế đặc thù, vượt trội của Luật </w:t>
      </w:r>
      <w:r w:rsidR="00841172" w:rsidRPr="00852BC9">
        <w:rPr>
          <w:rFonts w:ascii="Times New Roman" w:eastAsia="SimSun" w:hAnsi="Times New Roman"/>
          <w:bCs/>
          <w:iCs/>
          <w:spacing w:val="-2"/>
          <w:sz w:val="27"/>
          <w:szCs w:val="27"/>
          <w:lang w:eastAsia="ja-JP"/>
        </w:rPr>
        <w:t>Phát triển đô thị</w:t>
      </w:r>
      <w:r w:rsidRPr="00852BC9">
        <w:rPr>
          <w:rFonts w:ascii="Times New Roman" w:eastAsia="SimSun" w:hAnsi="Times New Roman"/>
          <w:bCs/>
          <w:iCs/>
          <w:spacing w:val="-2"/>
          <w:sz w:val="27"/>
          <w:szCs w:val="27"/>
          <w:lang w:eastAsia="ja-JP"/>
        </w:rPr>
        <w:t xml:space="preserve"> để tháo gỡ các khó khăn, vướng mắc </w:t>
      </w:r>
      <w:r w:rsidR="009D08D3" w:rsidRPr="00852BC9">
        <w:rPr>
          <w:rFonts w:ascii="Times New Roman" w:eastAsia="SimSun" w:hAnsi="Times New Roman"/>
          <w:bCs/>
          <w:iCs/>
          <w:spacing w:val="-2"/>
          <w:sz w:val="27"/>
          <w:szCs w:val="27"/>
          <w:lang w:eastAsia="ja-JP"/>
        </w:rPr>
        <w:t xml:space="preserve">về nguồn vốn </w:t>
      </w:r>
      <w:r w:rsidRPr="00852BC9">
        <w:rPr>
          <w:rFonts w:ascii="Times New Roman" w:eastAsia="SimSun" w:hAnsi="Times New Roman"/>
          <w:bCs/>
          <w:iCs/>
          <w:spacing w:val="-2"/>
          <w:sz w:val="27"/>
          <w:szCs w:val="27"/>
          <w:lang w:eastAsia="ja-JP"/>
        </w:rPr>
        <w:t xml:space="preserve">phát triển </w:t>
      </w:r>
      <w:r w:rsidR="009D08D3" w:rsidRPr="00852BC9">
        <w:rPr>
          <w:rFonts w:ascii="Times New Roman" w:eastAsia="SimSun" w:hAnsi="Times New Roman"/>
          <w:bCs/>
          <w:iCs/>
          <w:spacing w:val="-2"/>
          <w:sz w:val="27"/>
          <w:szCs w:val="27"/>
          <w:lang w:eastAsia="ja-JP"/>
        </w:rPr>
        <w:t xml:space="preserve">mạng lưới </w:t>
      </w:r>
      <w:r w:rsidR="0093074F">
        <w:rPr>
          <w:rFonts w:ascii="Times New Roman" w:eastAsia="SimSun" w:hAnsi="Times New Roman"/>
          <w:bCs/>
          <w:iCs/>
          <w:spacing w:val="-2"/>
          <w:sz w:val="27"/>
          <w:szCs w:val="27"/>
          <w:lang w:eastAsia="ja-JP"/>
        </w:rPr>
        <w:t>đường sắt đô thị</w:t>
      </w:r>
      <w:r w:rsidR="009D08D3" w:rsidRPr="00852BC9">
        <w:rPr>
          <w:rFonts w:ascii="Times New Roman" w:eastAsia="SimSun" w:hAnsi="Times New Roman"/>
          <w:bCs/>
          <w:iCs/>
          <w:spacing w:val="-2"/>
          <w:sz w:val="27"/>
          <w:szCs w:val="27"/>
          <w:lang w:eastAsia="ja-JP"/>
        </w:rPr>
        <w:t xml:space="preserve"> và phát triển hạ tầng </w:t>
      </w:r>
      <w:r w:rsidRPr="00852BC9">
        <w:rPr>
          <w:rFonts w:ascii="Times New Roman" w:eastAsia="SimSun" w:hAnsi="Times New Roman"/>
          <w:bCs/>
          <w:iCs/>
          <w:spacing w:val="-2"/>
          <w:sz w:val="27"/>
          <w:szCs w:val="27"/>
          <w:lang w:eastAsia="ja-JP"/>
        </w:rPr>
        <w:t xml:space="preserve">đô thị </w:t>
      </w:r>
      <w:r w:rsidR="009D08D3" w:rsidRPr="00852BC9">
        <w:rPr>
          <w:rFonts w:ascii="Times New Roman" w:eastAsia="SimSun" w:hAnsi="Times New Roman"/>
          <w:bCs/>
          <w:iCs/>
          <w:spacing w:val="-2"/>
          <w:sz w:val="27"/>
          <w:szCs w:val="27"/>
          <w:lang w:eastAsia="ja-JP"/>
        </w:rPr>
        <w:t xml:space="preserve">theo mô hình TOD </w:t>
      </w:r>
      <w:r w:rsidRPr="00852BC9">
        <w:rPr>
          <w:rFonts w:ascii="Times New Roman" w:eastAsia="SimSun" w:hAnsi="Times New Roman"/>
          <w:bCs/>
          <w:iCs/>
          <w:spacing w:val="-2"/>
          <w:sz w:val="27"/>
          <w:szCs w:val="27"/>
          <w:lang w:eastAsia="ja-JP"/>
        </w:rPr>
        <w:t xml:space="preserve">trên địa bàn Thành phố. Các nội dung được quy định trong Nghị quyết chủ yếu tập trung vào cơ chế </w:t>
      </w:r>
      <w:r w:rsidR="00841172" w:rsidRPr="00852BC9">
        <w:rPr>
          <w:rFonts w:ascii="Times New Roman" w:eastAsia="SimSun" w:hAnsi="Times New Roman"/>
          <w:bCs/>
          <w:iCs/>
          <w:spacing w:val="-2"/>
          <w:sz w:val="27"/>
          <w:szCs w:val="27"/>
          <w:lang w:eastAsia="ja-JP"/>
        </w:rPr>
        <w:t>phương phá xác định các khoản thu, mức thu, thẩm quyền, trình tự, thủ tục thực hiện việc thu khoản thu trong khu vực TOD</w:t>
      </w:r>
      <w:r w:rsidRPr="00852BC9">
        <w:rPr>
          <w:rFonts w:ascii="Times New Roman" w:eastAsia="SimSun" w:hAnsi="Times New Roman"/>
          <w:bCs/>
          <w:iCs/>
          <w:spacing w:val="-2"/>
          <w:sz w:val="27"/>
          <w:szCs w:val="27"/>
          <w:lang w:eastAsia="ja-JP"/>
        </w:rPr>
        <w:t>, điều kiện áp dụ</w:t>
      </w:r>
      <w:r w:rsidR="00841172" w:rsidRPr="00852BC9">
        <w:rPr>
          <w:rFonts w:ascii="Times New Roman" w:eastAsia="SimSun" w:hAnsi="Times New Roman"/>
          <w:bCs/>
          <w:iCs/>
          <w:spacing w:val="-2"/>
          <w:sz w:val="27"/>
          <w:szCs w:val="27"/>
          <w:lang w:eastAsia="ja-JP"/>
        </w:rPr>
        <w:t xml:space="preserve">ng </w:t>
      </w:r>
      <w:r w:rsidRPr="00852BC9">
        <w:rPr>
          <w:rFonts w:ascii="Times New Roman" w:eastAsia="SimSun" w:hAnsi="Times New Roman"/>
          <w:bCs/>
          <w:iCs/>
          <w:spacing w:val="-2"/>
          <w:sz w:val="27"/>
          <w:szCs w:val="27"/>
          <w:lang w:eastAsia="ja-JP"/>
        </w:rPr>
        <w:t>và trách nhiệm phối hợp giữa các cơ quan, không làm phát sinh chồng chéo, mâu thuẫn với pháp luật chuyên ngành;</w:t>
      </w:r>
    </w:p>
    <w:p w14:paraId="7F3FB850" w14:textId="3806BCF0" w:rsidR="00841211" w:rsidRPr="00852BC9" w:rsidRDefault="00841211"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Nghị quyết phù hợp với yêu cầu phát triển đô thị, nâng cao hiệu quả sử dụng đất đai, chỉnh trang bộ mặt đô thị, cải thiện điều kiện sống của người dân và bảo đảm quốc phòng, an ninh, trật tự an toàn xã hội trên địa bàn </w:t>
      </w:r>
      <w:r w:rsidR="00841172" w:rsidRPr="00852BC9">
        <w:rPr>
          <w:rFonts w:ascii="Times New Roman" w:eastAsia="SimSun" w:hAnsi="Times New Roman"/>
          <w:bCs/>
          <w:iCs/>
          <w:spacing w:val="-2"/>
          <w:sz w:val="27"/>
          <w:szCs w:val="27"/>
          <w:lang w:eastAsia="ja-JP"/>
        </w:rPr>
        <w:t>Thành phố</w:t>
      </w:r>
      <w:r w:rsidRPr="00852BC9">
        <w:rPr>
          <w:rFonts w:ascii="Times New Roman" w:eastAsia="SimSun" w:hAnsi="Times New Roman"/>
          <w:bCs/>
          <w:iCs/>
          <w:spacing w:val="-2"/>
          <w:sz w:val="27"/>
          <w:szCs w:val="27"/>
          <w:lang w:eastAsia="ja-JP"/>
        </w:rPr>
        <w:t xml:space="preserve">. Đây cũng là cơ sở để huy động, khai thác hiệu quả các nguồn lực xã hội tham gia đầu tư phát triển đô thị; đẩy nhanh tiến độ </w:t>
      </w:r>
      <w:r w:rsidR="00841172" w:rsidRPr="00852BC9">
        <w:rPr>
          <w:rFonts w:ascii="Times New Roman" w:eastAsia="SimSun" w:hAnsi="Times New Roman"/>
          <w:bCs/>
          <w:iCs/>
          <w:spacing w:val="-2"/>
          <w:sz w:val="27"/>
          <w:szCs w:val="27"/>
          <w:lang w:eastAsia="ja-JP"/>
        </w:rPr>
        <w:t>phát triển</w:t>
      </w:r>
      <w:r w:rsidRPr="00852BC9">
        <w:rPr>
          <w:rFonts w:ascii="Times New Roman" w:eastAsia="SimSun" w:hAnsi="Times New Roman"/>
          <w:bCs/>
          <w:iCs/>
          <w:spacing w:val="-2"/>
          <w:sz w:val="27"/>
          <w:szCs w:val="27"/>
          <w:lang w:eastAsia="ja-JP"/>
        </w:rPr>
        <w:t xml:space="preserve"> đô thị theo quy hoạch</w:t>
      </w:r>
      <w:r w:rsidR="00841172" w:rsidRPr="00852BC9">
        <w:rPr>
          <w:rFonts w:ascii="Times New Roman" w:eastAsia="SimSun" w:hAnsi="Times New Roman"/>
          <w:bCs/>
          <w:iCs/>
          <w:spacing w:val="-2"/>
          <w:sz w:val="27"/>
          <w:szCs w:val="27"/>
          <w:lang w:eastAsia="ja-JP"/>
        </w:rPr>
        <w:t xml:space="preserve"> TOD</w:t>
      </w:r>
      <w:r w:rsidRPr="00852BC9">
        <w:rPr>
          <w:rFonts w:ascii="Times New Roman" w:eastAsia="SimSun" w:hAnsi="Times New Roman"/>
          <w:bCs/>
          <w:iCs/>
          <w:spacing w:val="-2"/>
          <w:sz w:val="27"/>
          <w:szCs w:val="27"/>
          <w:lang w:eastAsia="ja-JP"/>
        </w:rPr>
        <w:t>;</w:t>
      </w:r>
    </w:p>
    <w:p w14:paraId="4A8EC887" w14:textId="36D0E785" w:rsidR="00841211" w:rsidRPr="00852BC9" w:rsidRDefault="00841211" w:rsidP="00852BC9">
      <w:pPr>
        <w:widowControl w:val="0"/>
        <w:tabs>
          <w:tab w:val="right" w:leader="dot" w:pos="7920"/>
        </w:tabs>
        <w:spacing w:before="60" w:after="60" w:line="276" w:lineRule="auto"/>
        <w:ind w:firstLine="720"/>
        <w:jc w:val="both"/>
        <w:rPr>
          <w:rFonts w:ascii="Times New Roman" w:eastAsia="SimSun" w:hAnsi="Times New Roman"/>
          <w:bCs/>
          <w:iCs/>
          <w:spacing w:val="-2"/>
          <w:sz w:val="27"/>
          <w:szCs w:val="27"/>
          <w:lang w:eastAsia="ja-JP"/>
        </w:rPr>
      </w:pPr>
      <w:r w:rsidRPr="00852BC9">
        <w:rPr>
          <w:rFonts w:ascii="Times New Roman" w:eastAsia="SimSun" w:hAnsi="Times New Roman"/>
          <w:bCs/>
          <w:iCs/>
          <w:spacing w:val="-2"/>
          <w:sz w:val="27"/>
          <w:szCs w:val="27"/>
          <w:lang w:eastAsia="ja-JP"/>
        </w:rPr>
        <w:t xml:space="preserve">- Nghị quyết bảo đảm tính khả thi trong tổ chức thực hiện do được xây dựng trên cơ sở kế thừa các quy định pháp luật hiện hành, thực tiễn của Thành phố trong công tác </w:t>
      </w:r>
      <w:r w:rsidR="009D08D3" w:rsidRPr="00852BC9">
        <w:rPr>
          <w:rFonts w:ascii="Times New Roman" w:eastAsia="SimSun" w:hAnsi="Times New Roman"/>
          <w:bCs/>
          <w:iCs/>
          <w:spacing w:val="-2"/>
          <w:sz w:val="27"/>
          <w:szCs w:val="27"/>
          <w:lang w:eastAsia="ja-JP"/>
        </w:rPr>
        <w:t>phát triển đô thị theo mô hình TOD</w:t>
      </w:r>
      <w:r w:rsidRPr="00852BC9">
        <w:rPr>
          <w:rFonts w:ascii="Times New Roman" w:eastAsia="SimSun" w:hAnsi="Times New Roman"/>
          <w:bCs/>
          <w:iCs/>
          <w:spacing w:val="-2"/>
          <w:sz w:val="27"/>
          <w:szCs w:val="27"/>
          <w:lang w:eastAsia="ja-JP"/>
        </w:rPr>
        <w:t xml:space="preserve"> thời gian qua; đồng thời có sự phân công rõ trách nhiệm của các cơ quan quản lý nhà nước, chính quyền địa phương, nhà đầu tư và các tổ chức, cá nhân có liên quan. Việc ban hành Nghị quyết không làm phát sinh tổ chức bộ máy mới, cơ bản sử dụng nguồn lực hiện có của Thành phố để triển khai thực hiện.</w:t>
      </w:r>
    </w:p>
    <w:p w14:paraId="6036230C" w14:textId="15AF3D48" w:rsidR="00841172" w:rsidRPr="00852BC9" w:rsidRDefault="00841172" w:rsidP="00852BC9">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852BC9">
        <w:rPr>
          <w:rFonts w:ascii="Times New Roman" w:eastAsia="SimSun" w:hAnsi="Times New Roman"/>
          <w:b/>
          <w:i/>
          <w:spacing w:val="-2"/>
          <w:sz w:val="27"/>
          <w:szCs w:val="27"/>
          <w:lang w:val="es-ES" w:eastAsia="ja-JP"/>
        </w:rPr>
        <w:t>Như vậy,</w:t>
      </w:r>
      <w:r w:rsidRPr="00852BC9">
        <w:rPr>
          <w:rFonts w:ascii="Times New Roman" w:eastAsia="SimSun" w:hAnsi="Times New Roman"/>
          <w:spacing w:val="-2"/>
          <w:sz w:val="27"/>
          <w:szCs w:val="27"/>
          <w:lang w:val="es-ES" w:eastAsia="ja-JP"/>
        </w:rPr>
        <w:t xml:space="preserve"> từ cơ sở chính trị, pháp lý và thực tiễn nêu trên bảo đảm tính cân đối, hợp lý, phù hợp với yêu cầu phát triển nhanh, bền vững của Thành phố, việc xây dựng và ban hành </w:t>
      </w:r>
      <w:r w:rsidRPr="00852BC9">
        <w:rPr>
          <w:rFonts w:ascii="Times New Roman" w:eastAsia="SimSun" w:hAnsi="Times New Roman"/>
          <w:spacing w:val="-2"/>
          <w:sz w:val="27"/>
          <w:szCs w:val="27"/>
          <w:lang w:eastAsia="ja-JP"/>
        </w:rPr>
        <w:t xml:space="preserve">Nghị quyết của Hội đồng nhân dân Thành phố </w:t>
      </w:r>
      <w:r w:rsidRPr="00852BC9">
        <w:rPr>
          <w:rFonts w:ascii="Times New Roman" w:eastAsia="SimSun" w:hAnsi="Times New Roman"/>
          <w:spacing w:val="-2"/>
          <w:sz w:val="27"/>
          <w:szCs w:val="27"/>
          <w:lang w:val="vi-VN" w:eastAsia="ja-JP"/>
        </w:rPr>
        <w:t xml:space="preserve">quy định phương pháp xác định các khoản thu, mức thu, thẩm quyền, trình tự, thủ tục thực hiện việc thu khoản thu trong khu vực TOD trên địa bàn Thành phố Hồ Chí Minh </w:t>
      </w:r>
      <w:r w:rsidRPr="00852BC9">
        <w:rPr>
          <w:rFonts w:ascii="Times New Roman" w:eastAsia="SimSun" w:hAnsi="Times New Roman"/>
          <w:spacing w:val="-2"/>
          <w:sz w:val="27"/>
          <w:szCs w:val="27"/>
          <w:lang w:val="es-ES" w:eastAsia="ja-JP"/>
        </w:rPr>
        <w:t xml:space="preserve">là cần thiết góp phần hoàn thiện các thể chế, quy định, cơ sở pháp lý, thực hiện mục tiêu huy động nguồn lực để đầu tư hoàn thành mạng lưới </w:t>
      </w:r>
      <w:r w:rsidR="0093074F">
        <w:rPr>
          <w:rFonts w:ascii="Times New Roman" w:eastAsia="SimSun" w:hAnsi="Times New Roman"/>
          <w:spacing w:val="-2"/>
          <w:sz w:val="27"/>
          <w:szCs w:val="27"/>
          <w:lang w:val="es-ES" w:eastAsia="ja-JP"/>
        </w:rPr>
        <w:t>đường sắt đô thị</w:t>
      </w:r>
      <w:r w:rsidRPr="00852BC9">
        <w:rPr>
          <w:rFonts w:ascii="Times New Roman" w:eastAsia="SimSun" w:hAnsi="Times New Roman"/>
          <w:spacing w:val="-2"/>
          <w:sz w:val="27"/>
          <w:szCs w:val="27"/>
          <w:lang w:val="es-ES" w:eastAsia="ja-JP"/>
        </w:rPr>
        <w:t xml:space="preserve"> tại Thành phố Hồ Chí Minh.</w:t>
      </w:r>
    </w:p>
    <w:p w14:paraId="2CDBCAFD"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val="es-ES" w:eastAsia="ja-JP"/>
        </w:rPr>
        <w:t>II. MỤC ĐÍCH</w:t>
      </w:r>
      <w:r w:rsidRPr="00852BC9">
        <w:rPr>
          <w:rFonts w:ascii="Times New Roman" w:eastAsia="SimSun" w:hAnsi="Times New Roman"/>
          <w:b/>
          <w:spacing w:val="-2"/>
          <w:sz w:val="27"/>
          <w:szCs w:val="27"/>
          <w:lang w:val="vi-VN" w:eastAsia="ja-JP"/>
        </w:rPr>
        <w:t xml:space="preserve"> BAN HÀNH</w:t>
      </w:r>
      <w:r w:rsidRPr="00852BC9">
        <w:rPr>
          <w:rFonts w:ascii="Times New Roman" w:eastAsia="SimSun" w:hAnsi="Times New Roman"/>
          <w:b/>
          <w:spacing w:val="-2"/>
          <w:sz w:val="27"/>
          <w:szCs w:val="27"/>
          <w:lang w:val="es-ES" w:eastAsia="ja-JP"/>
        </w:rPr>
        <w:t>, QUAN ĐIỂM XÂY DỰNG DỰ THẢO NGHỊ QUYẾT</w:t>
      </w:r>
    </w:p>
    <w:p w14:paraId="0707071B"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val="es-ES" w:eastAsia="ja-JP"/>
        </w:rPr>
        <w:t>1. Mục đích ban hành Nghị quyết</w:t>
      </w:r>
    </w:p>
    <w:p w14:paraId="5D10C357" w14:textId="56F07372"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spacing w:val="-2"/>
          <w:sz w:val="27"/>
          <w:szCs w:val="27"/>
          <w:lang w:val="es-ES" w:eastAsia="ja-JP"/>
        </w:rPr>
        <w:t xml:space="preserve">- Việc ban hành </w:t>
      </w:r>
      <w:r w:rsidRPr="00852BC9">
        <w:rPr>
          <w:rFonts w:ascii="Times New Roman" w:eastAsia="SimSun" w:hAnsi="Times New Roman"/>
          <w:spacing w:val="-2"/>
          <w:sz w:val="27"/>
          <w:szCs w:val="27"/>
          <w:lang w:eastAsia="ja-JP"/>
        </w:rPr>
        <w:t xml:space="preserve">Nghị quyết của Hội đồng nhân dân Thành phố </w:t>
      </w:r>
      <w:r w:rsidR="0089065B" w:rsidRPr="00852BC9">
        <w:rPr>
          <w:rFonts w:ascii="Times New Roman" w:eastAsia="SimSun" w:hAnsi="Times New Roman"/>
          <w:spacing w:val="-2"/>
          <w:sz w:val="27"/>
          <w:szCs w:val="27"/>
          <w:lang w:val="vi-VN" w:eastAsia="ja-JP"/>
        </w:rPr>
        <w:t>quy định phương pháp xác định các khoản thu, mức thu, thẩm quyền, trình tự, thủ tục thực hiện việc thu khoản thu trong khu vực TOD trên địa bàn Thành phố Hồ Chí Minh</w:t>
      </w:r>
      <w:r w:rsidR="0089065B" w:rsidRPr="00852BC9">
        <w:rPr>
          <w:rFonts w:ascii="Times New Roman" w:eastAsia="SimSun" w:hAnsi="Times New Roman"/>
          <w:spacing w:val="-2"/>
          <w:sz w:val="27"/>
          <w:szCs w:val="27"/>
          <w:lang w:eastAsia="ja-JP"/>
        </w:rPr>
        <w:t xml:space="preserve"> nhằm triển khai quy định được giao tại </w:t>
      </w:r>
      <w:r w:rsidR="0089065B" w:rsidRPr="00852BC9">
        <w:rPr>
          <w:rFonts w:ascii="Times New Roman" w:eastAsia="SimSun" w:hAnsi="Times New Roman"/>
          <w:bCs/>
          <w:iCs/>
          <w:spacing w:val="-2"/>
          <w:sz w:val="27"/>
          <w:szCs w:val="27"/>
          <w:lang w:eastAsia="ja-JP"/>
        </w:rPr>
        <w:t xml:space="preserve">của </w:t>
      </w:r>
      <w:r w:rsidR="0089065B" w:rsidRPr="00852BC9">
        <w:rPr>
          <w:rFonts w:ascii="Times New Roman" w:eastAsia="SimSun" w:hAnsi="Times New Roman"/>
          <w:bCs/>
          <w:spacing w:val="-2"/>
          <w:sz w:val="27"/>
          <w:szCs w:val="27"/>
          <w:lang w:eastAsia="ja-JP"/>
        </w:rPr>
        <w:t xml:space="preserve">điểm </w:t>
      </w:r>
      <w:r w:rsidR="004D728A" w:rsidRPr="00852BC9">
        <w:rPr>
          <w:rFonts w:ascii="Times New Roman" w:eastAsia="SimSun" w:hAnsi="Times New Roman"/>
          <w:bCs/>
          <w:spacing w:val="-2"/>
          <w:sz w:val="27"/>
          <w:szCs w:val="27"/>
          <w:lang w:eastAsia="ja-JP"/>
        </w:rPr>
        <w:t>…</w:t>
      </w:r>
      <w:r w:rsidR="00922F1F" w:rsidRPr="00852BC9">
        <w:rPr>
          <w:rFonts w:ascii="Times New Roman" w:eastAsia="SimSun" w:hAnsi="Times New Roman"/>
          <w:bCs/>
          <w:spacing w:val="-2"/>
          <w:sz w:val="27"/>
          <w:szCs w:val="27"/>
          <w:lang w:eastAsia="ja-JP"/>
        </w:rPr>
        <w:t xml:space="preserve">, khoản </w:t>
      </w:r>
      <w:r w:rsidR="004D728A" w:rsidRPr="00852BC9">
        <w:rPr>
          <w:rFonts w:ascii="Times New Roman" w:eastAsia="SimSun" w:hAnsi="Times New Roman"/>
          <w:bCs/>
          <w:spacing w:val="-2"/>
          <w:sz w:val="27"/>
          <w:szCs w:val="27"/>
          <w:lang w:eastAsia="ja-JP"/>
        </w:rPr>
        <w:t>…</w:t>
      </w:r>
      <w:r w:rsidR="00922F1F" w:rsidRPr="00852BC9">
        <w:rPr>
          <w:rFonts w:ascii="Times New Roman" w:eastAsia="SimSun" w:hAnsi="Times New Roman"/>
          <w:bCs/>
          <w:spacing w:val="-2"/>
          <w:sz w:val="27"/>
          <w:szCs w:val="27"/>
          <w:lang w:eastAsia="ja-JP"/>
        </w:rPr>
        <w:t xml:space="preserve">, Điều </w:t>
      </w:r>
      <w:r w:rsidR="004D728A" w:rsidRPr="00852BC9">
        <w:rPr>
          <w:rFonts w:ascii="Times New Roman" w:eastAsia="SimSun" w:hAnsi="Times New Roman"/>
          <w:bCs/>
          <w:spacing w:val="-2"/>
          <w:sz w:val="27"/>
          <w:szCs w:val="27"/>
          <w:lang w:eastAsia="ja-JP"/>
        </w:rPr>
        <w:t>…</w:t>
      </w:r>
      <w:r w:rsidR="0089065B" w:rsidRPr="00852BC9">
        <w:rPr>
          <w:rFonts w:ascii="Times New Roman" w:eastAsia="SimSun" w:hAnsi="Times New Roman"/>
          <w:bCs/>
          <w:spacing w:val="-2"/>
          <w:sz w:val="27"/>
          <w:szCs w:val="27"/>
          <w:lang w:eastAsia="ja-JP"/>
        </w:rPr>
        <w:t>, Luật Phát triển đô thị</w:t>
      </w:r>
      <w:r w:rsidRPr="00852BC9">
        <w:rPr>
          <w:rFonts w:ascii="Times New Roman" w:eastAsia="SimSun" w:hAnsi="Times New Roman"/>
          <w:bCs/>
          <w:spacing w:val="-2"/>
          <w:sz w:val="27"/>
          <w:szCs w:val="27"/>
          <w:lang w:eastAsia="ja-JP"/>
        </w:rPr>
        <w:t>.</w:t>
      </w:r>
    </w:p>
    <w:p w14:paraId="6722D56B" w14:textId="5C1D0104"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852BC9">
        <w:rPr>
          <w:rFonts w:ascii="Times New Roman" w:eastAsia="SimSun" w:hAnsi="Times New Roman"/>
          <w:spacing w:val="-2"/>
          <w:sz w:val="27"/>
          <w:szCs w:val="27"/>
          <w:lang w:val="es-ES" w:eastAsia="ja-JP"/>
        </w:rPr>
        <w:lastRenderedPageBreak/>
        <w:t xml:space="preserve">- Để hoàn thiện cơ sở pháp lý, góp phần thực hiện mục tiêu đẩy nhanh </w:t>
      </w:r>
      <w:r w:rsidRPr="00852BC9">
        <w:rPr>
          <w:rFonts w:ascii="Times New Roman" w:eastAsia="SimSun" w:hAnsi="Times New Roman"/>
          <w:spacing w:val="-2"/>
          <w:sz w:val="27"/>
          <w:szCs w:val="27"/>
          <w:lang w:val="vi-VN" w:eastAsia="ja-JP"/>
        </w:rPr>
        <w:t xml:space="preserve">phát triển đô thị theo </w:t>
      </w:r>
      <w:r w:rsidR="0089065B" w:rsidRPr="00852BC9">
        <w:rPr>
          <w:rFonts w:ascii="Times New Roman" w:eastAsia="SimSun" w:hAnsi="Times New Roman"/>
          <w:spacing w:val="-2"/>
          <w:sz w:val="27"/>
          <w:szCs w:val="27"/>
          <w:lang w:eastAsia="ja-JP"/>
        </w:rPr>
        <w:t>mô hình TOD</w:t>
      </w:r>
      <w:r w:rsidRPr="00852BC9">
        <w:rPr>
          <w:rFonts w:ascii="Times New Roman" w:eastAsia="SimSun" w:hAnsi="Times New Roman"/>
          <w:spacing w:val="-2"/>
          <w:sz w:val="27"/>
          <w:szCs w:val="27"/>
          <w:lang w:val="vi-VN" w:eastAsia="ja-JP"/>
        </w:rPr>
        <w:t xml:space="preserve"> </w:t>
      </w:r>
      <w:r w:rsidRPr="00852BC9">
        <w:rPr>
          <w:rFonts w:ascii="Times New Roman" w:eastAsia="SimSun" w:hAnsi="Times New Roman"/>
          <w:spacing w:val="-2"/>
          <w:sz w:val="27"/>
          <w:szCs w:val="27"/>
          <w:lang w:val="es-ES" w:eastAsia="ja-JP"/>
        </w:rPr>
        <w:t xml:space="preserve">và </w:t>
      </w:r>
      <w:r w:rsidR="0089065B" w:rsidRPr="00852BC9">
        <w:rPr>
          <w:rFonts w:ascii="Times New Roman" w:eastAsia="SimSun" w:hAnsi="Times New Roman"/>
          <w:spacing w:val="-2"/>
          <w:sz w:val="27"/>
          <w:szCs w:val="27"/>
          <w:lang w:val="es-ES" w:eastAsia="ja-JP"/>
        </w:rPr>
        <w:t>tạo cơ chế khai thác</w:t>
      </w:r>
      <w:r w:rsidRPr="00852BC9">
        <w:rPr>
          <w:rFonts w:ascii="Times New Roman" w:eastAsia="SimSun" w:hAnsi="Times New Roman"/>
          <w:spacing w:val="-2"/>
          <w:sz w:val="27"/>
          <w:szCs w:val="27"/>
          <w:lang w:val="es-ES" w:eastAsia="ja-JP"/>
        </w:rPr>
        <w:t xml:space="preserve"> nguồn lực để đầu tư hoàn thành mạng lưới </w:t>
      </w:r>
      <w:r w:rsidR="0093074F">
        <w:rPr>
          <w:rFonts w:ascii="Times New Roman" w:eastAsia="SimSun" w:hAnsi="Times New Roman"/>
          <w:spacing w:val="-2"/>
          <w:sz w:val="27"/>
          <w:szCs w:val="27"/>
          <w:lang w:val="es-ES" w:eastAsia="ja-JP"/>
        </w:rPr>
        <w:t>đường sắt đô thị</w:t>
      </w:r>
      <w:r w:rsidRPr="00852BC9">
        <w:rPr>
          <w:rFonts w:ascii="Times New Roman" w:eastAsia="SimSun" w:hAnsi="Times New Roman"/>
          <w:spacing w:val="-2"/>
          <w:sz w:val="27"/>
          <w:szCs w:val="27"/>
          <w:lang w:val="es-ES" w:eastAsia="ja-JP"/>
        </w:rPr>
        <w:t xml:space="preserve"> tại Thành phố Hồ Chí Minh theo chủ trương, chỉ đạo của Bộ Chính trị, Chính phủ, Thành ủy Thành phố Hồ Chí Minh.</w:t>
      </w:r>
    </w:p>
    <w:p w14:paraId="3E624A87"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val="es-ES" w:eastAsia="ja-JP"/>
        </w:rPr>
        <w:t>2. Quan điểm xây dựng dự thảo Nghị quyết</w:t>
      </w:r>
    </w:p>
    <w:p w14:paraId="5BD20305" w14:textId="12ABA80B" w:rsidR="00C62C7E" w:rsidRPr="00852BC9" w:rsidRDefault="00C62C7E" w:rsidP="00852BC9">
      <w:pPr>
        <w:widowControl w:val="0"/>
        <w:spacing w:before="60" w:after="60" w:line="276" w:lineRule="auto"/>
        <w:ind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val="es-ES" w:eastAsia="ja-JP"/>
        </w:rPr>
        <w:t xml:space="preserve">Việc xây dựng </w:t>
      </w:r>
      <w:r w:rsidR="0089065B" w:rsidRPr="00852BC9">
        <w:rPr>
          <w:rFonts w:ascii="Times New Roman" w:eastAsia="SimSun" w:hAnsi="Times New Roman"/>
          <w:spacing w:val="-2"/>
          <w:sz w:val="27"/>
          <w:szCs w:val="27"/>
          <w:lang w:eastAsia="ja-JP"/>
        </w:rPr>
        <w:t xml:space="preserve">Nghị quyết của Hội đồng nhân dân Thành phố </w:t>
      </w:r>
      <w:r w:rsidR="0089065B" w:rsidRPr="00852BC9">
        <w:rPr>
          <w:rFonts w:ascii="Times New Roman" w:eastAsia="SimSun" w:hAnsi="Times New Roman"/>
          <w:spacing w:val="-2"/>
          <w:sz w:val="27"/>
          <w:szCs w:val="27"/>
          <w:lang w:val="vi-VN" w:eastAsia="ja-JP"/>
        </w:rPr>
        <w:t>quy định phương pháp xác định các khoản thu, mức thu, thẩm quyền, trình tự, thủ tục thực hiện việc thu khoản thu trong khu vực TOD trên địa bàn Thành phố Hồ Chí Minh</w:t>
      </w:r>
      <w:r w:rsidR="0089065B" w:rsidRPr="00852BC9">
        <w:rPr>
          <w:rFonts w:ascii="Times New Roman" w:eastAsia="SimSun" w:hAnsi="Times New Roman"/>
          <w:spacing w:val="-2"/>
          <w:sz w:val="27"/>
          <w:szCs w:val="27"/>
          <w:lang w:eastAsia="ja-JP"/>
        </w:rPr>
        <w:t xml:space="preserve"> </w:t>
      </w:r>
      <w:r w:rsidRPr="00852BC9">
        <w:rPr>
          <w:rFonts w:ascii="Times New Roman" w:eastAsia="SimSun" w:hAnsi="Times New Roman"/>
          <w:spacing w:val="-2"/>
          <w:sz w:val="27"/>
          <w:szCs w:val="27"/>
          <w:lang w:val="es-ES" w:eastAsia="ja-JP"/>
        </w:rPr>
        <w:t>đảm</w:t>
      </w:r>
      <w:r w:rsidRPr="00852BC9">
        <w:rPr>
          <w:rFonts w:ascii="Times New Roman" w:eastAsia="SimSun" w:hAnsi="Times New Roman"/>
          <w:spacing w:val="-2"/>
          <w:sz w:val="27"/>
          <w:szCs w:val="27"/>
          <w:lang w:eastAsia="ja-JP"/>
        </w:rPr>
        <w:t xml:space="preserve"> bảo yêu cầu của </w:t>
      </w:r>
      <w:r w:rsidR="00785F46" w:rsidRPr="00852BC9">
        <w:rPr>
          <w:rFonts w:ascii="Times New Roman" w:eastAsia="SimSun" w:hAnsi="Times New Roman"/>
          <w:spacing w:val="-2"/>
          <w:sz w:val="27"/>
          <w:szCs w:val="27"/>
          <w:lang w:eastAsia="ja-JP"/>
        </w:rPr>
        <w:t xml:space="preserve">Luật phát triển đô thị và </w:t>
      </w:r>
      <w:r w:rsidRPr="00852BC9">
        <w:rPr>
          <w:rFonts w:ascii="Times New Roman" w:eastAsia="SimSun" w:hAnsi="Times New Roman"/>
          <w:spacing w:val="-2"/>
          <w:sz w:val="27"/>
          <w:szCs w:val="27"/>
          <w:lang w:eastAsia="ja-JP"/>
        </w:rPr>
        <w:t>các quy định pháp luậ</w:t>
      </w:r>
      <w:r w:rsidR="00785F46" w:rsidRPr="00852BC9">
        <w:rPr>
          <w:rFonts w:ascii="Times New Roman" w:eastAsia="SimSun" w:hAnsi="Times New Roman"/>
          <w:spacing w:val="-2"/>
          <w:sz w:val="27"/>
          <w:szCs w:val="27"/>
          <w:lang w:eastAsia="ja-JP"/>
        </w:rPr>
        <w:t>t có liên quan.</w:t>
      </w:r>
      <w:r w:rsidRPr="00852BC9">
        <w:rPr>
          <w:rFonts w:ascii="Times New Roman" w:eastAsia="SimSun" w:hAnsi="Times New Roman"/>
          <w:spacing w:val="-2"/>
          <w:sz w:val="27"/>
          <w:szCs w:val="27"/>
          <w:lang w:eastAsia="ja-JP"/>
        </w:rPr>
        <w:t xml:space="preserve"> </w:t>
      </w:r>
      <w:r w:rsidR="00785F46" w:rsidRPr="00852BC9">
        <w:rPr>
          <w:rFonts w:ascii="Times New Roman" w:eastAsia="SimSun" w:hAnsi="Times New Roman"/>
          <w:spacing w:val="-2"/>
          <w:sz w:val="27"/>
          <w:szCs w:val="27"/>
          <w:lang w:val="es-ES" w:eastAsia="ja-JP"/>
        </w:rPr>
        <w:t>Đ</w:t>
      </w:r>
      <w:r w:rsidRPr="00852BC9">
        <w:rPr>
          <w:rFonts w:ascii="Times New Roman" w:eastAsia="SimSun" w:hAnsi="Times New Roman"/>
          <w:spacing w:val="-2"/>
          <w:sz w:val="27"/>
          <w:szCs w:val="27"/>
          <w:lang w:val="es-ES" w:eastAsia="ja-JP"/>
        </w:rPr>
        <w:t xml:space="preserve">ồng thời căn cứ tính chất, yêu cầu, nhiệm vụ, tình hình thực tiễn, phát huy tính chủ động, tích cực của Thành phố, đảm bảo tính </w:t>
      </w:r>
      <w:r w:rsidR="0089065B" w:rsidRPr="00852BC9">
        <w:rPr>
          <w:rFonts w:ascii="Times New Roman" w:eastAsia="SimSun" w:hAnsi="Times New Roman"/>
          <w:spacing w:val="-2"/>
          <w:sz w:val="27"/>
          <w:szCs w:val="27"/>
          <w:lang w:val="es-ES" w:eastAsia="ja-JP"/>
        </w:rPr>
        <w:t xml:space="preserve">hiệu lực, </w:t>
      </w:r>
      <w:r w:rsidRPr="00852BC9">
        <w:rPr>
          <w:rFonts w:ascii="Times New Roman" w:eastAsia="SimSun" w:hAnsi="Times New Roman"/>
          <w:spacing w:val="-2"/>
          <w:sz w:val="27"/>
          <w:szCs w:val="27"/>
          <w:lang w:val="es-ES" w:eastAsia="ja-JP"/>
        </w:rPr>
        <w:t>hiệu quả, khả thi trong triển khai thực hiện.</w:t>
      </w:r>
    </w:p>
    <w:p w14:paraId="22CAB8D3" w14:textId="77777777" w:rsidR="00C62C7E" w:rsidRPr="00852BC9" w:rsidRDefault="00C62C7E" w:rsidP="00852BC9">
      <w:pPr>
        <w:widowControl w:val="0"/>
        <w:spacing w:before="60" w:after="60" w:line="276" w:lineRule="auto"/>
        <w:ind w:firstLine="720"/>
        <w:jc w:val="both"/>
        <w:rPr>
          <w:rFonts w:ascii="Times New Roman" w:eastAsia="SimSun" w:hAnsi="Times New Roman"/>
          <w:b/>
          <w:spacing w:val="-2"/>
          <w:sz w:val="27"/>
          <w:szCs w:val="27"/>
          <w:lang w:val="es-ES" w:eastAsia="ja-JP"/>
        </w:rPr>
      </w:pPr>
      <w:r w:rsidRPr="00852BC9">
        <w:rPr>
          <w:rFonts w:ascii="Times New Roman" w:eastAsia="SimSun" w:hAnsi="Times New Roman"/>
          <w:b/>
          <w:spacing w:val="-2"/>
          <w:sz w:val="27"/>
          <w:szCs w:val="27"/>
          <w:lang w:val="es-ES" w:eastAsia="ja-JP"/>
        </w:rPr>
        <w:t>III. QUÁ TRÌNH XÂY DỰNG DỰ THẢO NGHỊ QUYẾT</w:t>
      </w:r>
    </w:p>
    <w:p w14:paraId="5621409B" w14:textId="77777777" w:rsidR="00C62C7E" w:rsidRPr="00852BC9" w:rsidRDefault="00C62C7E" w:rsidP="00852BC9">
      <w:pPr>
        <w:widowControl w:val="0"/>
        <w:numPr>
          <w:ilvl w:val="0"/>
          <w:numId w:val="22"/>
        </w:numPr>
        <w:spacing w:before="60" w:after="60" w:line="276" w:lineRule="auto"/>
        <w:ind w:left="0" w:firstLine="720"/>
        <w:jc w:val="both"/>
        <w:rPr>
          <w:rFonts w:ascii="Times New Roman" w:eastAsia="SimSun" w:hAnsi="Times New Roman"/>
          <w:b/>
          <w:spacing w:val="-2"/>
          <w:sz w:val="27"/>
          <w:szCs w:val="27"/>
          <w:lang w:eastAsia="ja-JP"/>
        </w:rPr>
      </w:pPr>
      <w:r w:rsidRPr="00852BC9">
        <w:rPr>
          <w:rFonts w:ascii="Times New Roman" w:eastAsia="SimSun" w:hAnsi="Times New Roman"/>
          <w:b/>
          <w:spacing w:val="-2"/>
          <w:sz w:val="27"/>
          <w:szCs w:val="27"/>
          <w:lang w:eastAsia="ja-JP"/>
        </w:rPr>
        <w:t>Quá trình xây dựng dự thảo văn bản:</w:t>
      </w:r>
    </w:p>
    <w:p w14:paraId="54B85EDD" w14:textId="223E6C93" w:rsidR="00C62C7E" w:rsidRPr="00852BC9" w:rsidRDefault="00C62C7E"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 xml:space="preserve">Căn cứ Quyết định số </w:t>
      </w:r>
      <w:r w:rsidR="00785F46" w:rsidRPr="00852BC9">
        <w:rPr>
          <w:rFonts w:ascii="Times New Roman" w:eastAsia="SimSun" w:hAnsi="Times New Roman"/>
          <w:spacing w:val="-2"/>
          <w:sz w:val="27"/>
          <w:szCs w:val="27"/>
          <w:lang w:eastAsia="ja-JP"/>
        </w:rPr>
        <w:t>…</w:t>
      </w:r>
      <w:r w:rsidRPr="00852BC9">
        <w:rPr>
          <w:rFonts w:ascii="Times New Roman" w:eastAsia="SimSun" w:hAnsi="Times New Roman"/>
          <w:spacing w:val="-2"/>
          <w:sz w:val="27"/>
          <w:szCs w:val="27"/>
          <w:lang w:eastAsia="ja-JP"/>
        </w:rPr>
        <w:t xml:space="preserve">/QĐ-TTHĐND ngày </w:t>
      </w:r>
      <w:r w:rsidR="00785F46" w:rsidRPr="00852BC9">
        <w:rPr>
          <w:rFonts w:ascii="Times New Roman" w:eastAsia="SimSun" w:hAnsi="Times New Roman"/>
          <w:spacing w:val="-2"/>
          <w:sz w:val="27"/>
          <w:szCs w:val="27"/>
          <w:lang w:eastAsia="ja-JP"/>
        </w:rPr>
        <w:t>…</w:t>
      </w:r>
      <w:r w:rsidRPr="00852BC9">
        <w:rPr>
          <w:rFonts w:ascii="Times New Roman" w:eastAsia="SimSun" w:hAnsi="Times New Roman"/>
          <w:spacing w:val="-2"/>
          <w:sz w:val="27"/>
          <w:szCs w:val="27"/>
          <w:lang w:eastAsia="ja-JP"/>
        </w:rPr>
        <w:t xml:space="preserve"> tháng </w:t>
      </w:r>
      <w:r w:rsidR="00785F46" w:rsidRPr="00852BC9">
        <w:rPr>
          <w:rFonts w:ascii="Times New Roman" w:eastAsia="SimSun" w:hAnsi="Times New Roman"/>
          <w:spacing w:val="-2"/>
          <w:sz w:val="27"/>
          <w:szCs w:val="27"/>
          <w:lang w:eastAsia="ja-JP"/>
        </w:rPr>
        <w:t>…</w:t>
      </w:r>
      <w:r w:rsidRPr="00852BC9">
        <w:rPr>
          <w:rFonts w:ascii="Times New Roman" w:eastAsia="SimSun" w:hAnsi="Times New Roman"/>
          <w:spacing w:val="-2"/>
          <w:sz w:val="27"/>
          <w:szCs w:val="27"/>
          <w:lang w:eastAsia="ja-JP"/>
        </w:rPr>
        <w:t xml:space="preserve"> </w:t>
      </w:r>
      <w:r w:rsidR="00785F46" w:rsidRPr="00852BC9">
        <w:rPr>
          <w:rFonts w:ascii="Times New Roman" w:eastAsia="SimSun" w:hAnsi="Times New Roman"/>
          <w:bCs/>
          <w:spacing w:val="-2"/>
          <w:sz w:val="27"/>
          <w:szCs w:val="27"/>
          <w:lang w:eastAsia="ja-JP"/>
        </w:rPr>
        <w:t>2026 của Thường trực Hội đồng nhân dân Thành phố về ban hành Danh mục Nghị Quyết triển khai Luật Phát triển đô thị số…. 2026/QH15</w:t>
      </w:r>
      <w:r w:rsidRPr="00852BC9">
        <w:rPr>
          <w:rFonts w:ascii="Times New Roman" w:eastAsia="SimSun" w:hAnsi="Times New Roman"/>
          <w:spacing w:val="-2"/>
          <w:sz w:val="27"/>
          <w:szCs w:val="27"/>
          <w:lang w:eastAsia="ja-JP"/>
        </w:rPr>
        <w:t>.</w:t>
      </w:r>
    </w:p>
    <w:p w14:paraId="401C14FC" w14:textId="4FD7FBAC" w:rsidR="00C62C7E" w:rsidRPr="00852BC9" w:rsidRDefault="00C62C7E"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val="sv-SE" w:eastAsia="ja-JP"/>
        </w:rPr>
        <w:t>Ủy ban nhân dân Thành phố</w:t>
      </w:r>
      <w:r w:rsidRPr="00852BC9">
        <w:rPr>
          <w:rFonts w:ascii="Times New Roman" w:eastAsia="SimSun" w:hAnsi="Times New Roman"/>
          <w:spacing w:val="-2"/>
          <w:sz w:val="27"/>
          <w:szCs w:val="27"/>
          <w:lang w:val="es-ES" w:eastAsia="ja-JP"/>
        </w:rPr>
        <w:t xml:space="preserve"> </w:t>
      </w:r>
      <w:r w:rsidR="00BB6B46" w:rsidRPr="00852BC9">
        <w:rPr>
          <w:rFonts w:ascii="Times New Roman" w:eastAsia="SimSun" w:hAnsi="Times New Roman"/>
          <w:spacing w:val="-2"/>
          <w:sz w:val="27"/>
          <w:szCs w:val="27"/>
          <w:lang w:val="es-ES" w:eastAsia="ja-JP"/>
        </w:rPr>
        <w:t xml:space="preserve">đã chỉ đạo </w:t>
      </w:r>
      <w:r w:rsidRPr="00852BC9">
        <w:rPr>
          <w:rFonts w:ascii="Times New Roman" w:eastAsia="SimSun" w:hAnsi="Times New Roman"/>
          <w:spacing w:val="-2"/>
          <w:sz w:val="27"/>
          <w:szCs w:val="27"/>
          <w:lang w:val="es-ES" w:eastAsia="ja-JP"/>
        </w:rPr>
        <w:t xml:space="preserve">tại </w:t>
      </w:r>
      <w:r w:rsidRPr="00852BC9">
        <w:rPr>
          <w:rFonts w:ascii="Times New Roman" w:eastAsia="SimSun" w:hAnsi="Times New Roman"/>
          <w:spacing w:val="-2"/>
          <w:sz w:val="27"/>
          <w:szCs w:val="27"/>
          <w:lang w:eastAsia="ja-JP"/>
        </w:rPr>
        <w:t xml:space="preserve">Văn bản số </w:t>
      </w:r>
      <w:r w:rsidR="00785F46" w:rsidRPr="00852BC9">
        <w:rPr>
          <w:rFonts w:ascii="Times New Roman" w:eastAsia="SimSun" w:hAnsi="Times New Roman"/>
          <w:spacing w:val="-2"/>
          <w:sz w:val="27"/>
          <w:szCs w:val="27"/>
          <w:lang w:eastAsia="ja-JP"/>
        </w:rPr>
        <w:t xml:space="preserve">…...ngày…. tháng … </w:t>
      </w:r>
      <w:r w:rsidR="007F0E4E" w:rsidRPr="00852BC9">
        <w:rPr>
          <w:rFonts w:ascii="Times New Roman" w:eastAsia="SimSun" w:hAnsi="Times New Roman"/>
          <w:bCs/>
          <w:spacing w:val="-2"/>
          <w:sz w:val="27"/>
          <w:szCs w:val="27"/>
          <w:lang w:eastAsia="ja-JP"/>
        </w:rPr>
        <w:t>2026</w:t>
      </w:r>
      <w:r w:rsidR="00785F46" w:rsidRPr="00852BC9">
        <w:rPr>
          <w:rFonts w:ascii="Times New Roman" w:eastAsia="SimSun" w:hAnsi="Times New Roman"/>
          <w:bCs/>
          <w:spacing w:val="-2"/>
          <w:sz w:val="27"/>
          <w:szCs w:val="27"/>
          <w:lang w:eastAsia="ja-JP"/>
        </w:rPr>
        <w:t xml:space="preserve"> </w:t>
      </w:r>
      <w:r w:rsidRPr="00852BC9">
        <w:rPr>
          <w:rFonts w:ascii="Times New Roman" w:eastAsia="SimSun" w:hAnsi="Times New Roman"/>
          <w:spacing w:val="-2"/>
          <w:sz w:val="27"/>
          <w:szCs w:val="27"/>
          <w:lang w:eastAsia="ja-JP"/>
        </w:rPr>
        <w:t xml:space="preserve">về việc </w:t>
      </w:r>
      <w:r w:rsidR="008E79BF" w:rsidRPr="00852BC9">
        <w:rPr>
          <w:rFonts w:ascii="Times New Roman" w:eastAsia="SimSun" w:hAnsi="Times New Roman"/>
          <w:spacing w:val="-2"/>
          <w:sz w:val="27"/>
          <w:szCs w:val="27"/>
          <w:lang w:eastAsia="ja-JP"/>
        </w:rPr>
        <w:t xml:space="preserve">xây dựng </w:t>
      </w:r>
      <w:r w:rsidR="00785F46" w:rsidRPr="00852BC9">
        <w:rPr>
          <w:rFonts w:ascii="Times New Roman" w:eastAsia="SimSun" w:hAnsi="Times New Roman"/>
          <w:spacing w:val="-2"/>
          <w:sz w:val="27"/>
          <w:szCs w:val="27"/>
          <w:lang w:eastAsia="ja-JP"/>
        </w:rPr>
        <w:t xml:space="preserve">các </w:t>
      </w:r>
      <w:r w:rsidRPr="00852BC9">
        <w:rPr>
          <w:rFonts w:ascii="Times New Roman" w:eastAsia="SimSun" w:hAnsi="Times New Roman"/>
          <w:spacing w:val="-2"/>
          <w:sz w:val="27"/>
          <w:szCs w:val="27"/>
          <w:lang w:eastAsia="ja-JP"/>
        </w:rPr>
        <w:t>dự thảo Nghị quyết của Hội đồng nhân dân Thành phố</w:t>
      </w:r>
      <w:r w:rsidR="00785F46" w:rsidRPr="00852BC9">
        <w:rPr>
          <w:rFonts w:ascii="Times New Roman" w:eastAsia="SimSun" w:hAnsi="Times New Roman"/>
          <w:spacing w:val="-2"/>
          <w:sz w:val="27"/>
          <w:szCs w:val="27"/>
          <w:lang w:eastAsia="ja-JP"/>
        </w:rPr>
        <w:t xml:space="preserve"> </w:t>
      </w:r>
      <w:r w:rsidR="00785F46" w:rsidRPr="00852BC9">
        <w:rPr>
          <w:rFonts w:ascii="Times New Roman" w:eastAsia="SimSun" w:hAnsi="Times New Roman"/>
          <w:bCs/>
          <w:spacing w:val="-2"/>
          <w:sz w:val="27"/>
          <w:szCs w:val="27"/>
          <w:lang w:eastAsia="ja-JP"/>
        </w:rPr>
        <w:t>triển khai Luật Phát triển đô thị số…. 2026/QH15</w:t>
      </w:r>
      <w:r w:rsidRPr="00852BC9">
        <w:rPr>
          <w:rFonts w:ascii="Times New Roman" w:eastAsia="SimSun" w:hAnsi="Times New Roman"/>
          <w:spacing w:val="-2"/>
          <w:sz w:val="27"/>
          <w:szCs w:val="27"/>
          <w:lang w:eastAsia="ja-JP"/>
        </w:rPr>
        <w:t>.</w:t>
      </w:r>
      <w:r w:rsidR="00785F46" w:rsidRPr="00852BC9">
        <w:rPr>
          <w:rFonts w:ascii="Times New Roman" w:eastAsia="SimSun" w:hAnsi="Times New Roman"/>
          <w:spacing w:val="-2"/>
          <w:sz w:val="27"/>
          <w:szCs w:val="27"/>
          <w:lang w:eastAsia="ja-JP"/>
        </w:rPr>
        <w:t xml:space="preserve"> Trong đó, giao Sở Quy hoạch – Kiến trúc chủ trì tham mưu xây dựng Dự thảo Nghị quyết của Hội đồng nhân dân Thành phố </w:t>
      </w:r>
      <w:r w:rsidR="00785F46" w:rsidRPr="00852BC9">
        <w:rPr>
          <w:rFonts w:ascii="Times New Roman" w:eastAsia="SimSun" w:hAnsi="Times New Roman"/>
          <w:spacing w:val="-2"/>
          <w:sz w:val="27"/>
          <w:szCs w:val="27"/>
          <w:lang w:val="vi-VN" w:eastAsia="ja-JP"/>
        </w:rPr>
        <w:t>quy định phương pháp xác định các khoản thu, mức thu, thẩm quyền, trình tự, thủ tục thực hiện việc thu khoản thu trong khu vực TOD trên địa bàn Thành phố Hồ Chí Minh</w:t>
      </w:r>
      <w:r w:rsidR="00227D46" w:rsidRPr="00852BC9">
        <w:rPr>
          <w:rFonts w:ascii="Times New Roman" w:eastAsia="SimSun" w:hAnsi="Times New Roman"/>
          <w:spacing w:val="-2"/>
          <w:sz w:val="27"/>
          <w:szCs w:val="27"/>
          <w:lang w:eastAsia="ja-JP"/>
        </w:rPr>
        <w:t>.</w:t>
      </w:r>
    </w:p>
    <w:p w14:paraId="091BE064" w14:textId="77777777" w:rsidR="00785F46" w:rsidRPr="00852BC9" w:rsidRDefault="008E79BF"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val="sv-SE" w:eastAsia="ja-JP"/>
        </w:rPr>
      </w:pPr>
      <w:r w:rsidRPr="00852BC9">
        <w:rPr>
          <w:rFonts w:ascii="Times New Roman" w:eastAsia="SimSun" w:hAnsi="Times New Roman"/>
          <w:spacing w:val="-2"/>
          <w:sz w:val="27"/>
          <w:szCs w:val="27"/>
          <w:lang w:val="es-ES" w:eastAsia="ja-JP"/>
        </w:rPr>
        <w:t xml:space="preserve">Ngày </w:t>
      </w:r>
      <w:r w:rsidR="00785F46"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 tháng </w:t>
      </w:r>
      <w:r w:rsidR="00785F46"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 năm </w:t>
      </w:r>
      <w:r w:rsidR="00785F46"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w:t>
      </w:r>
      <w:r w:rsidRPr="00852BC9">
        <w:rPr>
          <w:rFonts w:ascii="Times New Roman" w:eastAsia="SimSun" w:hAnsi="Times New Roman"/>
          <w:spacing w:val="-2"/>
          <w:sz w:val="27"/>
          <w:szCs w:val="27"/>
          <w:lang w:val="sv-SE" w:eastAsia="ja-JP"/>
        </w:rPr>
        <w:t xml:space="preserve"> Ủy ban nhân dân Thành phố</w:t>
      </w:r>
      <w:r w:rsidRPr="00852BC9">
        <w:rPr>
          <w:rFonts w:ascii="Times New Roman" w:eastAsia="SimSun" w:hAnsi="Times New Roman"/>
          <w:spacing w:val="-2"/>
          <w:sz w:val="27"/>
          <w:szCs w:val="27"/>
          <w:lang w:val="es-ES" w:eastAsia="ja-JP"/>
        </w:rPr>
        <w:t xml:space="preserve"> ban hành</w:t>
      </w:r>
      <w:r w:rsidR="00C62C7E" w:rsidRPr="00852BC9">
        <w:rPr>
          <w:rFonts w:ascii="Times New Roman" w:eastAsia="SimSun" w:hAnsi="Times New Roman"/>
          <w:spacing w:val="-2"/>
          <w:sz w:val="27"/>
          <w:szCs w:val="27"/>
          <w:lang w:val="es-ES" w:eastAsia="ja-JP"/>
        </w:rPr>
        <w:t xml:space="preserve"> K</w:t>
      </w:r>
      <w:r w:rsidR="00C62C7E" w:rsidRPr="00852BC9">
        <w:rPr>
          <w:rFonts w:ascii="Times New Roman" w:eastAsia="SimSun" w:hAnsi="Times New Roman"/>
          <w:spacing w:val="-2"/>
          <w:sz w:val="27"/>
          <w:szCs w:val="27"/>
          <w:lang w:eastAsia="ja-JP"/>
        </w:rPr>
        <w:t xml:space="preserve">ế hoạch số </w:t>
      </w:r>
      <w:r w:rsidR="00785F46" w:rsidRPr="00852BC9">
        <w:rPr>
          <w:rFonts w:ascii="Times New Roman" w:eastAsia="SimSun" w:hAnsi="Times New Roman"/>
          <w:spacing w:val="-2"/>
          <w:sz w:val="27"/>
          <w:szCs w:val="27"/>
          <w:lang w:eastAsia="ja-JP"/>
        </w:rPr>
        <w:t>….</w:t>
      </w:r>
      <w:r w:rsidR="00C62C7E" w:rsidRPr="00852BC9">
        <w:rPr>
          <w:rFonts w:ascii="Times New Roman" w:eastAsia="SimSun" w:hAnsi="Times New Roman"/>
          <w:spacing w:val="-2"/>
          <w:sz w:val="27"/>
          <w:szCs w:val="27"/>
          <w:lang w:eastAsia="ja-JP"/>
        </w:rPr>
        <w:t>/KH-</w:t>
      </w:r>
      <w:r w:rsidR="00C62C7E" w:rsidRPr="00852BC9">
        <w:rPr>
          <w:rFonts w:ascii="Times New Roman" w:eastAsia="SimSun" w:hAnsi="Times New Roman"/>
          <w:spacing w:val="-2"/>
          <w:sz w:val="27"/>
          <w:szCs w:val="27"/>
          <w:lang w:val="sv-SE" w:eastAsia="ja-JP"/>
        </w:rPr>
        <w:t xml:space="preserve">UBND </w:t>
      </w:r>
      <w:r w:rsidR="00C62C7E" w:rsidRPr="00852BC9">
        <w:rPr>
          <w:rFonts w:ascii="Times New Roman" w:eastAsia="SimSun" w:hAnsi="Times New Roman"/>
          <w:spacing w:val="-2"/>
          <w:sz w:val="27"/>
          <w:szCs w:val="27"/>
          <w:lang w:val="es-ES" w:eastAsia="ja-JP"/>
        </w:rPr>
        <w:t xml:space="preserve">về </w:t>
      </w:r>
      <w:r w:rsidR="00C62C7E" w:rsidRPr="00852BC9">
        <w:rPr>
          <w:rFonts w:ascii="Times New Roman" w:eastAsia="SimSun" w:hAnsi="Times New Roman"/>
          <w:spacing w:val="-2"/>
          <w:sz w:val="27"/>
          <w:szCs w:val="27"/>
          <w:lang w:val="sv-SE" w:eastAsia="ja-JP"/>
        </w:rPr>
        <w:t xml:space="preserve">triển khai thi hành Luật </w:t>
      </w:r>
      <w:r w:rsidR="00785F46" w:rsidRPr="00852BC9">
        <w:rPr>
          <w:rFonts w:ascii="Times New Roman" w:eastAsia="SimSun" w:hAnsi="Times New Roman"/>
          <w:spacing w:val="-2"/>
          <w:sz w:val="27"/>
          <w:szCs w:val="27"/>
          <w:lang w:val="sv-SE" w:eastAsia="ja-JP"/>
        </w:rPr>
        <w:t>Phát triển đô thị</w:t>
      </w:r>
      <w:r w:rsidR="00C62C7E" w:rsidRPr="00852BC9">
        <w:rPr>
          <w:rFonts w:ascii="Times New Roman" w:eastAsia="SimSun" w:hAnsi="Times New Roman"/>
          <w:spacing w:val="-2"/>
          <w:sz w:val="27"/>
          <w:szCs w:val="27"/>
          <w:lang w:val="sv-SE" w:eastAsia="ja-JP"/>
        </w:rPr>
        <w:t xml:space="preserve">. </w:t>
      </w:r>
    </w:p>
    <w:p w14:paraId="105DD314" w14:textId="119B6673" w:rsidR="00C62C7E" w:rsidRPr="00852BC9" w:rsidRDefault="008E79BF"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val="es-ES" w:eastAsia="ja-JP"/>
        </w:rPr>
      </w:pPr>
      <w:r w:rsidRPr="00852BC9">
        <w:rPr>
          <w:rFonts w:ascii="Times New Roman" w:eastAsia="SimSun" w:hAnsi="Times New Roman"/>
          <w:spacing w:val="-2"/>
          <w:sz w:val="27"/>
          <w:szCs w:val="27"/>
          <w:lang w:val="sv-SE" w:eastAsia="ja-JP"/>
        </w:rPr>
        <w:t xml:space="preserve">Triển khai </w:t>
      </w:r>
      <w:r w:rsidR="00785F46" w:rsidRPr="00852BC9">
        <w:rPr>
          <w:rFonts w:ascii="Times New Roman" w:eastAsia="SimSun" w:hAnsi="Times New Roman"/>
          <w:spacing w:val="-2"/>
          <w:sz w:val="27"/>
          <w:szCs w:val="27"/>
          <w:lang w:val="sv-SE" w:eastAsia="ja-JP"/>
        </w:rPr>
        <w:t>các chỉ đạo</w:t>
      </w:r>
      <w:r w:rsidRPr="00852BC9">
        <w:rPr>
          <w:rFonts w:ascii="Times New Roman" w:eastAsia="SimSun" w:hAnsi="Times New Roman"/>
          <w:spacing w:val="-2"/>
          <w:sz w:val="27"/>
          <w:szCs w:val="27"/>
          <w:lang w:val="sv-SE" w:eastAsia="ja-JP"/>
        </w:rPr>
        <w:t xml:space="preserve"> trên, </w:t>
      </w:r>
      <w:r w:rsidR="00C62C7E" w:rsidRPr="00852BC9">
        <w:rPr>
          <w:rFonts w:ascii="Times New Roman" w:eastAsia="SimSun" w:hAnsi="Times New Roman"/>
          <w:spacing w:val="-2"/>
          <w:sz w:val="27"/>
          <w:szCs w:val="27"/>
          <w:lang w:eastAsia="ja-JP"/>
        </w:rPr>
        <w:t>Sở Quy hoạch – Kiến trúc</w:t>
      </w:r>
      <w:r w:rsidR="00C62C7E" w:rsidRPr="00852BC9">
        <w:rPr>
          <w:rFonts w:ascii="Times New Roman" w:eastAsia="SimSun" w:hAnsi="Times New Roman"/>
          <w:spacing w:val="-2"/>
          <w:sz w:val="27"/>
          <w:szCs w:val="27"/>
          <w:lang w:val="es-ES" w:eastAsia="ja-JP"/>
        </w:rPr>
        <w:t xml:space="preserve"> đã khẩn trương thực hiện, chủ động phối hợp với các sở, ngành, đơn vị liên quan để xây dựng nội dung dự thảo </w:t>
      </w:r>
      <w:r w:rsidR="00785F46" w:rsidRPr="00852BC9">
        <w:rPr>
          <w:rFonts w:ascii="Times New Roman" w:eastAsia="SimSun" w:hAnsi="Times New Roman"/>
          <w:spacing w:val="-2"/>
          <w:sz w:val="27"/>
          <w:szCs w:val="27"/>
          <w:lang w:eastAsia="ja-JP"/>
        </w:rPr>
        <w:t xml:space="preserve">Nghị quyết của Hội đồng nhân dân Thành phố </w:t>
      </w:r>
      <w:r w:rsidR="00785F46" w:rsidRPr="00852BC9">
        <w:rPr>
          <w:rFonts w:ascii="Times New Roman" w:eastAsia="SimSun" w:hAnsi="Times New Roman"/>
          <w:spacing w:val="-2"/>
          <w:sz w:val="27"/>
          <w:szCs w:val="27"/>
          <w:lang w:val="vi-VN" w:eastAsia="ja-JP"/>
        </w:rPr>
        <w:t>quy định phương pháp xác định các khoản thu, mức thu, thẩm quyền, trình tự, thủ tục thực hiện việc thu khoản thu trong khu vực TOD trên địa bàn Thành phố Hồ Chí Minh</w:t>
      </w:r>
      <w:r w:rsidR="00C62C7E" w:rsidRPr="00852BC9">
        <w:rPr>
          <w:rFonts w:ascii="Times New Roman" w:eastAsia="SimSun" w:hAnsi="Times New Roman"/>
          <w:spacing w:val="-2"/>
          <w:sz w:val="27"/>
          <w:szCs w:val="27"/>
          <w:lang w:eastAsia="ja-JP"/>
        </w:rPr>
        <w:t>.</w:t>
      </w:r>
    </w:p>
    <w:p w14:paraId="12E627FC" w14:textId="77777777" w:rsidR="002474AF" w:rsidRPr="00852BC9" w:rsidRDefault="002474AF"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Ngày….</w:t>
      </w:r>
      <w:r w:rsidRPr="00852BC9">
        <w:rPr>
          <w:rFonts w:ascii="Times New Roman" w:eastAsia="SimSun" w:hAnsi="Times New Roman"/>
          <w:bCs/>
          <w:spacing w:val="-2"/>
          <w:sz w:val="27"/>
          <w:szCs w:val="27"/>
          <w:lang w:eastAsia="ja-JP"/>
        </w:rPr>
        <w:t xml:space="preserve"> tháng … năm 2026</w:t>
      </w:r>
      <w:r w:rsidRPr="00852BC9">
        <w:rPr>
          <w:rFonts w:ascii="Times New Roman" w:eastAsia="SimSun" w:hAnsi="Times New Roman"/>
          <w:spacing w:val="-2"/>
          <w:sz w:val="27"/>
          <w:szCs w:val="27"/>
          <w:lang w:eastAsia="ja-JP"/>
        </w:rPr>
        <w:t>, Sở Quy hoạch - Kiến trúc có Văn bản số ……/SQHKT-QHHTKT gửi Ủy ban nhân dân Thành phố về đăng tải hồ sơ dự thảo nghị quyết trên cổng thông tin điện tử của Thành phố.</w:t>
      </w:r>
    </w:p>
    <w:p w14:paraId="22989D14" w14:textId="77777777" w:rsidR="002474AF" w:rsidRPr="00852BC9" w:rsidRDefault="002474AF"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Ngày….</w:t>
      </w:r>
      <w:r w:rsidRPr="00852BC9">
        <w:rPr>
          <w:rFonts w:ascii="Times New Roman" w:eastAsia="SimSun" w:hAnsi="Times New Roman"/>
          <w:bCs/>
          <w:spacing w:val="-2"/>
          <w:sz w:val="27"/>
          <w:szCs w:val="27"/>
          <w:lang w:eastAsia="ja-JP"/>
        </w:rPr>
        <w:t xml:space="preserve"> tháng … năm 2026</w:t>
      </w:r>
      <w:r w:rsidRPr="00852BC9">
        <w:rPr>
          <w:rFonts w:ascii="Times New Roman" w:eastAsia="SimSun" w:hAnsi="Times New Roman"/>
          <w:spacing w:val="-2"/>
          <w:sz w:val="27"/>
          <w:szCs w:val="27"/>
          <w:lang w:eastAsia="ja-JP"/>
        </w:rPr>
        <w:t xml:space="preserve">, Sở Quy hoạch - Kiến trúc có Văn bản số ……/SQHKT-QHHTKT gửi lấy ý kiến </w:t>
      </w:r>
      <w:r w:rsidRPr="00852BC9">
        <w:rPr>
          <w:rFonts w:ascii="Times New Roman" w:eastAsia="SimSun" w:hAnsi="Times New Roman"/>
          <w:spacing w:val="-2"/>
          <w:sz w:val="27"/>
          <w:szCs w:val="27"/>
          <w:lang w:val="vi-VN" w:eastAsia="ja-JP"/>
        </w:rPr>
        <w:t>Sở Tài chính, Sở Nội vụ, Sở Tư pháp</w:t>
      </w:r>
      <w:r w:rsidRPr="00852BC9">
        <w:rPr>
          <w:rFonts w:ascii="Times New Roman" w:eastAsia="SimSun" w:hAnsi="Times New Roman"/>
          <w:spacing w:val="-2"/>
          <w:sz w:val="27"/>
          <w:szCs w:val="27"/>
          <w:lang w:eastAsia="ja-JP"/>
        </w:rPr>
        <w:t>; Sở Khoa học - Công nghệ, Mặt trận Tổ quốc Thành phố Hồ Chí Minh cấp và các Sở ban ngành có liên quan. Đồng thời, ngày …. tháng … năm 2026, Sở Quy hoạch - Kiến trúc cũng đăng tải tải</w:t>
      </w:r>
      <w:r w:rsidRPr="00852BC9">
        <w:rPr>
          <w:rFonts w:ascii="Times New Roman" w:hAnsi="Times New Roman"/>
          <w:sz w:val="27"/>
          <w:szCs w:val="27"/>
        </w:rPr>
        <w:t xml:space="preserve"> </w:t>
      </w:r>
      <w:r w:rsidRPr="00852BC9">
        <w:rPr>
          <w:rFonts w:ascii="Times New Roman" w:eastAsia="SimSun" w:hAnsi="Times New Roman"/>
          <w:spacing w:val="-2"/>
          <w:sz w:val="27"/>
          <w:szCs w:val="27"/>
          <w:lang w:eastAsia="ja-JP"/>
        </w:rPr>
        <w:t>hồ sơ dự thảo nghị quyết trên cổng thông tin điện tử của Sở để lấy ý kiến.</w:t>
      </w:r>
    </w:p>
    <w:p w14:paraId="760248A2" w14:textId="6D0E9D7A" w:rsidR="002474AF" w:rsidRPr="00852BC9" w:rsidRDefault="002474AF"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Sau thời gian lấy ý kiến đối với hồ sơ dự thảo Nghị quyết, Sở Quy hoạch – Kiến trúc đã tổng hợp các ý kiến, hoàn thiện lại hồ sơ dự thảo Nghị quyết. Ngày ….</w:t>
      </w:r>
      <w:r w:rsidRPr="00852BC9">
        <w:rPr>
          <w:rFonts w:ascii="Times New Roman" w:eastAsia="SimSun" w:hAnsi="Times New Roman"/>
          <w:bCs/>
          <w:spacing w:val="-2"/>
          <w:sz w:val="27"/>
          <w:szCs w:val="27"/>
          <w:lang w:eastAsia="ja-JP"/>
        </w:rPr>
        <w:t xml:space="preserve"> tháng … </w:t>
      </w:r>
      <w:r w:rsidRPr="00852BC9">
        <w:rPr>
          <w:rFonts w:ascii="Times New Roman" w:eastAsia="SimSun" w:hAnsi="Times New Roman"/>
          <w:bCs/>
          <w:spacing w:val="-2"/>
          <w:sz w:val="27"/>
          <w:szCs w:val="27"/>
          <w:lang w:eastAsia="ja-JP"/>
        </w:rPr>
        <w:lastRenderedPageBreak/>
        <w:t>năm 2026</w:t>
      </w:r>
      <w:r w:rsidRPr="00852BC9">
        <w:rPr>
          <w:rFonts w:ascii="Times New Roman" w:eastAsia="SimSun" w:hAnsi="Times New Roman"/>
          <w:spacing w:val="-2"/>
          <w:sz w:val="27"/>
          <w:szCs w:val="27"/>
          <w:lang w:eastAsia="ja-JP"/>
        </w:rPr>
        <w:t>, Sở Quy hoạch - Kiến trúc đã đăng tải hồ sơ Nghị quyết và Bảng Tổng hợp, tiếp thu, giải trình lên trang thông tin điện tử của Sở Quy hoạch – Kiến trúc.</w:t>
      </w:r>
    </w:p>
    <w:p w14:paraId="39146272" w14:textId="1A2BE77B" w:rsidR="00785F46" w:rsidRPr="00852BC9" w:rsidRDefault="00785F46"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val="es-ES" w:eastAsia="ja-JP"/>
        </w:rPr>
      </w:pPr>
      <w:r w:rsidRPr="00852BC9">
        <w:rPr>
          <w:rFonts w:ascii="Times New Roman" w:eastAsia="SimSun" w:hAnsi="Times New Roman"/>
          <w:spacing w:val="-2"/>
          <w:sz w:val="27"/>
          <w:szCs w:val="27"/>
          <w:lang w:eastAsia="ja-JP"/>
        </w:rPr>
        <w:t xml:space="preserve">Ngày </w:t>
      </w:r>
      <w:r w:rsidRPr="00852BC9">
        <w:rPr>
          <w:rFonts w:ascii="Times New Roman" w:eastAsia="SimSun" w:hAnsi="Times New Roman"/>
          <w:bCs/>
          <w:spacing w:val="-2"/>
          <w:sz w:val="27"/>
          <w:szCs w:val="27"/>
          <w:lang w:eastAsia="ja-JP"/>
        </w:rPr>
        <w:t>… tháng … năm 2026</w:t>
      </w:r>
      <w:r w:rsidRPr="00852BC9">
        <w:rPr>
          <w:rFonts w:ascii="Times New Roman" w:eastAsia="SimSun" w:hAnsi="Times New Roman"/>
          <w:spacing w:val="-2"/>
          <w:sz w:val="27"/>
          <w:szCs w:val="27"/>
          <w:lang w:eastAsia="ja-JP"/>
        </w:rPr>
        <w:t xml:space="preserve">, Sở Quy hoạch - Kiến trúc có Tờ trình số ……/TTr-SQHKT trình </w:t>
      </w:r>
      <w:r w:rsidRPr="00852BC9">
        <w:rPr>
          <w:rFonts w:ascii="Times New Roman" w:eastAsia="SimSun" w:hAnsi="Times New Roman"/>
          <w:spacing w:val="-2"/>
          <w:sz w:val="27"/>
          <w:szCs w:val="27"/>
          <w:lang w:val="es-ES" w:eastAsia="ja-JP"/>
        </w:rPr>
        <w:t>Ủy ban ban nhân dân Thành phố xem xét trình Hội đồng nhân dân Thành phố về Dự thảo Nghị quyết.</w:t>
      </w:r>
    </w:p>
    <w:p w14:paraId="72C123F4" w14:textId="31139A71" w:rsidR="00C62C7E" w:rsidRPr="00852BC9" w:rsidRDefault="00F84A70"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val="es-ES" w:eastAsia="ja-JP"/>
        </w:rPr>
      </w:pPr>
      <w:r w:rsidRPr="00852BC9">
        <w:rPr>
          <w:rFonts w:ascii="Times New Roman" w:eastAsia="SimSun" w:hAnsi="Times New Roman"/>
          <w:spacing w:val="-2"/>
          <w:sz w:val="27"/>
          <w:szCs w:val="27"/>
          <w:lang w:val="es-ES" w:eastAsia="ja-JP"/>
        </w:rPr>
        <w:t xml:space="preserve">Ủy ban ban nhân dân Thành phố đã có Tờ trình số </w:t>
      </w:r>
      <w:r w:rsidR="00785F46" w:rsidRPr="00852BC9">
        <w:rPr>
          <w:rFonts w:ascii="Times New Roman" w:eastAsia="SimSun" w:hAnsi="Times New Roman"/>
          <w:spacing w:val="-2"/>
          <w:sz w:val="27"/>
          <w:szCs w:val="27"/>
          <w:lang w:val="es-ES" w:eastAsia="ja-JP"/>
        </w:rPr>
        <w:t>….</w:t>
      </w:r>
      <w:r w:rsidRPr="00852BC9">
        <w:rPr>
          <w:rFonts w:ascii="Times New Roman" w:eastAsia="SimSun" w:hAnsi="Times New Roman"/>
          <w:spacing w:val="-2"/>
          <w:sz w:val="27"/>
          <w:szCs w:val="27"/>
          <w:lang w:val="es-ES" w:eastAsia="ja-JP"/>
        </w:rPr>
        <w:t xml:space="preserve">/TTr-UBND ngày </w:t>
      </w:r>
      <w:r w:rsidR="00785F46" w:rsidRPr="00852BC9">
        <w:rPr>
          <w:rFonts w:ascii="Times New Roman" w:eastAsia="SimSun" w:hAnsi="Times New Roman"/>
          <w:spacing w:val="-2"/>
          <w:sz w:val="27"/>
          <w:szCs w:val="27"/>
          <w:lang w:val="es-ES" w:eastAsia="ja-JP"/>
        </w:rPr>
        <w:t>…..</w:t>
      </w:r>
      <w:r w:rsidRPr="00852BC9">
        <w:rPr>
          <w:rFonts w:ascii="Times New Roman" w:eastAsia="SimSun" w:hAnsi="Times New Roman"/>
          <w:spacing w:val="-2"/>
          <w:sz w:val="27"/>
          <w:szCs w:val="27"/>
          <w:lang w:val="es-ES" w:eastAsia="ja-JP"/>
        </w:rPr>
        <w:t xml:space="preserve"> trình Thường trực Hội đồng nhân dân Thành phố </w:t>
      </w:r>
      <w:r w:rsidR="00321C17" w:rsidRPr="00852BC9">
        <w:rPr>
          <w:rFonts w:ascii="Times New Roman" w:eastAsia="SimSun" w:hAnsi="Times New Roman"/>
          <w:spacing w:val="-2"/>
          <w:sz w:val="27"/>
          <w:szCs w:val="27"/>
          <w:lang w:val="es-ES" w:eastAsia="ja-JP"/>
        </w:rPr>
        <w:t>về Dự thảo Nghị quyết</w:t>
      </w:r>
      <w:r w:rsidRPr="00852BC9">
        <w:rPr>
          <w:rFonts w:ascii="Times New Roman" w:eastAsia="SimSun" w:hAnsi="Times New Roman"/>
          <w:spacing w:val="-2"/>
          <w:sz w:val="27"/>
          <w:szCs w:val="27"/>
          <w:lang w:val="es-ES" w:eastAsia="ja-JP"/>
        </w:rPr>
        <w:t>.</w:t>
      </w:r>
    </w:p>
    <w:p w14:paraId="22553A76" w14:textId="1C32C0C0" w:rsidR="00C62C7E" w:rsidRPr="00852BC9" w:rsidRDefault="00C62C7E"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 xml:space="preserve">Ngày </w:t>
      </w:r>
      <w:r w:rsidR="00321C17"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tháng </w:t>
      </w:r>
      <w:r w:rsidR="00321C17"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 năm 2026</w:t>
      </w:r>
      <w:r w:rsidRPr="00852BC9">
        <w:rPr>
          <w:rFonts w:ascii="Times New Roman" w:eastAsia="SimSun" w:hAnsi="Times New Roman"/>
          <w:spacing w:val="-2"/>
          <w:sz w:val="27"/>
          <w:szCs w:val="27"/>
          <w:lang w:eastAsia="ja-JP"/>
        </w:rPr>
        <w:t xml:space="preserve">, Ban Đô thị - Hội đồng nhân dân Thành phố đã tổ chức họp khảo sát đối với dự thảo Nghị quyết của Hội đồng nhân dân Thành phố </w:t>
      </w:r>
      <w:r w:rsidR="00321C17" w:rsidRPr="00852BC9">
        <w:rPr>
          <w:rFonts w:ascii="Times New Roman" w:eastAsia="SimSun" w:hAnsi="Times New Roman"/>
          <w:spacing w:val="-2"/>
          <w:sz w:val="27"/>
          <w:szCs w:val="27"/>
          <w:lang w:eastAsia="ja-JP"/>
        </w:rPr>
        <w:t>nêu trên</w:t>
      </w:r>
      <w:r w:rsidRPr="00852BC9">
        <w:rPr>
          <w:rFonts w:ascii="Times New Roman" w:eastAsia="SimSun" w:hAnsi="Times New Roman"/>
          <w:spacing w:val="-2"/>
          <w:sz w:val="27"/>
          <w:szCs w:val="27"/>
          <w:lang w:eastAsia="ja-JP"/>
        </w:rPr>
        <w:t>;</w:t>
      </w:r>
    </w:p>
    <w:p w14:paraId="361B044C" w14:textId="3B2D37B0" w:rsidR="00C62C7E" w:rsidRPr="00852BC9" w:rsidRDefault="00C62C7E"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val="es-ES" w:eastAsia="ja-JP"/>
        </w:rPr>
      </w:pPr>
      <w:r w:rsidRPr="00852BC9">
        <w:rPr>
          <w:rFonts w:ascii="Times New Roman" w:eastAsia="SimSun" w:hAnsi="Times New Roman"/>
          <w:spacing w:val="-2"/>
          <w:sz w:val="27"/>
          <w:szCs w:val="27"/>
          <w:lang w:val="es-ES" w:eastAsia="ja-JP"/>
        </w:rPr>
        <w:t xml:space="preserve">Ngày </w:t>
      </w:r>
      <w:r w:rsidR="00321C17"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 tháng </w:t>
      </w:r>
      <w:r w:rsidR="00321C17"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 năm 2026</w:t>
      </w:r>
      <w:r w:rsidRPr="00852BC9">
        <w:rPr>
          <w:rFonts w:ascii="Times New Roman" w:eastAsia="SimSun" w:hAnsi="Times New Roman"/>
          <w:spacing w:val="-2"/>
          <w:sz w:val="27"/>
          <w:szCs w:val="27"/>
          <w:lang w:val="es-ES" w:eastAsia="ja-JP"/>
        </w:rPr>
        <w:t xml:space="preserve">, Hội đồng nhân dân Thành phố đã có Văn bản số </w:t>
      </w:r>
      <w:r w:rsidR="00321C17" w:rsidRPr="00852BC9">
        <w:rPr>
          <w:rFonts w:ascii="Times New Roman" w:eastAsia="SimSun" w:hAnsi="Times New Roman"/>
          <w:spacing w:val="-2"/>
          <w:sz w:val="27"/>
          <w:szCs w:val="27"/>
          <w:lang w:val="es-ES" w:eastAsia="ja-JP"/>
        </w:rPr>
        <w:t>…</w:t>
      </w:r>
      <w:r w:rsidRPr="00852BC9">
        <w:rPr>
          <w:rFonts w:ascii="Times New Roman" w:eastAsia="SimSun" w:hAnsi="Times New Roman"/>
          <w:spacing w:val="-2"/>
          <w:sz w:val="27"/>
          <w:szCs w:val="27"/>
          <w:lang w:val="es-ES" w:eastAsia="ja-JP"/>
        </w:rPr>
        <w:t xml:space="preserve">/HĐND-BĐT </w:t>
      </w:r>
      <w:r w:rsidR="00321C17" w:rsidRPr="00852BC9">
        <w:rPr>
          <w:rFonts w:ascii="Times New Roman" w:eastAsia="SimSun" w:hAnsi="Times New Roman"/>
          <w:spacing w:val="-2"/>
          <w:sz w:val="27"/>
          <w:szCs w:val="27"/>
          <w:lang w:val="es-ES" w:eastAsia="ja-JP"/>
        </w:rPr>
        <w:t>về kết quả thẩm tra đối với Dự thảo Nghị quyết</w:t>
      </w:r>
      <w:r w:rsidRPr="00852BC9">
        <w:rPr>
          <w:rFonts w:ascii="Times New Roman" w:eastAsia="SimSun" w:hAnsi="Times New Roman"/>
          <w:spacing w:val="-2"/>
          <w:sz w:val="27"/>
          <w:szCs w:val="27"/>
          <w:lang w:val="es-ES" w:eastAsia="ja-JP"/>
        </w:rPr>
        <w:t>.</w:t>
      </w:r>
    </w:p>
    <w:p w14:paraId="2411CEFB" w14:textId="77777777" w:rsidR="00C62C7E" w:rsidRPr="00852BC9" w:rsidRDefault="00C62C7E" w:rsidP="00852BC9">
      <w:pPr>
        <w:widowControl w:val="0"/>
        <w:numPr>
          <w:ilvl w:val="0"/>
          <w:numId w:val="22"/>
        </w:numPr>
        <w:spacing w:before="60" w:after="60" w:line="276" w:lineRule="auto"/>
        <w:ind w:left="0" w:firstLine="720"/>
        <w:jc w:val="both"/>
        <w:rPr>
          <w:rFonts w:ascii="Times New Roman" w:eastAsia="SimSun" w:hAnsi="Times New Roman"/>
          <w:b/>
          <w:spacing w:val="-2"/>
          <w:sz w:val="27"/>
          <w:szCs w:val="27"/>
          <w:lang w:eastAsia="ja-JP"/>
        </w:rPr>
      </w:pPr>
      <w:r w:rsidRPr="00852BC9">
        <w:rPr>
          <w:rFonts w:ascii="Times New Roman" w:eastAsia="SimSun" w:hAnsi="Times New Roman"/>
          <w:b/>
          <w:spacing w:val="-2"/>
          <w:sz w:val="27"/>
          <w:szCs w:val="27"/>
          <w:lang w:eastAsia="ja-JP"/>
        </w:rPr>
        <w:t>Quá trình tổ chức thẩm định dự thảo văn bản:</w:t>
      </w:r>
    </w:p>
    <w:p w14:paraId="5A3E25D5" w14:textId="203E9436" w:rsidR="00C62C7E" w:rsidRPr="00852BC9" w:rsidRDefault="00C62C7E"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 xml:space="preserve">Ngày </w:t>
      </w:r>
      <w:r w:rsidR="00321C17" w:rsidRPr="00852BC9">
        <w:rPr>
          <w:rFonts w:ascii="Times New Roman" w:eastAsia="SimSun" w:hAnsi="Times New Roman"/>
          <w:spacing w:val="-2"/>
          <w:sz w:val="27"/>
          <w:szCs w:val="27"/>
          <w:lang w:eastAsia="ja-JP"/>
        </w:rPr>
        <w:t>… tháng …</w:t>
      </w:r>
      <w:r w:rsidRPr="00852BC9">
        <w:rPr>
          <w:rFonts w:ascii="Times New Roman" w:eastAsia="SimSun" w:hAnsi="Times New Roman"/>
          <w:spacing w:val="-2"/>
          <w:sz w:val="27"/>
          <w:szCs w:val="27"/>
          <w:lang w:eastAsia="ja-JP"/>
        </w:rPr>
        <w:t xml:space="preserve"> năm 2026, Sở Quy hoạch - Kiến trúc có Văn bản số </w:t>
      </w:r>
      <w:r w:rsidR="00321C17" w:rsidRPr="00852BC9">
        <w:rPr>
          <w:rFonts w:ascii="Times New Roman" w:eastAsia="SimSun" w:hAnsi="Times New Roman"/>
          <w:spacing w:val="-2"/>
          <w:sz w:val="27"/>
          <w:szCs w:val="27"/>
          <w:lang w:eastAsia="ja-JP"/>
        </w:rPr>
        <w:t>….</w:t>
      </w:r>
      <w:r w:rsidRPr="00852BC9">
        <w:rPr>
          <w:rFonts w:ascii="Times New Roman" w:eastAsia="SimSun" w:hAnsi="Times New Roman"/>
          <w:spacing w:val="-2"/>
          <w:sz w:val="27"/>
          <w:szCs w:val="27"/>
          <w:lang w:eastAsia="ja-JP"/>
        </w:rPr>
        <w:t>/SQHKT-QHHTKT gửi Sở Tư pháp đề nghị thẩm định hồ sơ dự thảo Nghị quyết.</w:t>
      </w:r>
    </w:p>
    <w:p w14:paraId="7B3C1FC4" w14:textId="4F4DEC4E" w:rsidR="00C62C7E" w:rsidRPr="00852BC9" w:rsidRDefault="00C62C7E" w:rsidP="00852BC9">
      <w:pPr>
        <w:pStyle w:val="ListParagraph"/>
        <w:widowControl w:val="0"/>
        <w:numPr>
          <w:ilvl w:val="0"/>
          <w:numId w:val="35"/>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spacing w:val="-2"/>
          <w:sz w:val="27"/>
          <w:szCs w:val="27"/>
          <w:lang w:eastAsia="ja-JP"/>
        </w:rPr>
        <w:t xml:space="preserve">Ngày </w:t>
      </w:r>
      <w:r w:rsidR="00870C56" w:rsidRPr="00852BC9">
        <w:rPr>
          <w:rFonts w:ascii="Times New Roman" w:eastAsia="SimSun" w:hAnsi="Times New Roman"/>
          <w:spacing w:val="-2"/>
          <w:sz w:val="27"/>
          <w:szCs w:val="27"/>
          <w:lang w:eastAsia="ja-JP"/>
        </w:rPr>
        <w:t>… tháng …</w:t>
      </w:r>
      <w:r w:rsidRPr="00852BC9">
        <w:rPr>
          <w:rFonts w:ascii="Times New Roman" w:eastAsia="SimSun" w:hAnsi="Times New Roman"/>
          <w:spacing w:val="-2"/>
          <w:sz w:val="27"/>
          <w:szCs w:val="27"/>
          <w:lang w:eastAsia="ja-JP"/>
        </w:rPr>
        <w:t xml:space="preserve"> năm 2026, Sở Tư pháp có Văn bản số </w:t>
      </w:r>
      <w:r w:rsidR="00321C17" w:rsidRPr="00852BC9">
        <w:rPr>
          <w:rFonts w:ascii="Times New Roman" w:eastAsia="SimSun" w:hAnsi="Times New Roman"/>
          <w:spacing w:val="-2"/>
          <w:sz w:val="27"/>
          <w:szCs w:val="27"/>
          <w:lang w:eastAsia="ja-JP"/>
        </w:rPr>
        <w:t>…</w:t>
      </w:r>
      <w:r w:rsidRPr="00852BC9">
        <w:rPr>
          <w:rFonts w:ascii="Times New Roman" w:eastAsia="SimSun" w:hAnsi="Times New Roman"/>
          <w:spacing w:val="-2"/>
          <w:sz w:val="27"/>
          <w:szCs w:val="27"/>
          <w:lang w:eastAsia="ja-JP"/>
        </w:rPr>
        <w:t>/BC-STP về báo cáo thẩm định đối với dự thảo Nghị quyết. Trên cơ sở báo cáo thẩm định của Sở Tư pháp, Sở Quy hoạch – Kiến trúc đã chỉnh sửa, hoàn thiện lại dự thảo Nghị quyế</w:t>
      </w:r>
      <w:r w:rsidR="00321C17" w:rsidRPr="00852BC9">
        <w:rPr>
          <w:rFonts w:ascii="Times New Roman" w:eastAsia="SimSun" w:hAnsi="Times New Roman"/>
          <w:spacing w:val="-2"/>
          <w:sz w:val="27"/>
          <w:szCs w:val="27"/>
          <w:lang w:eastAsia="ja-JP"/>
        </w:rPr>
        <w:t>t trình Ủy ban nhân dân Thành phố tại Tờ trình số ……/TTr-SQHKT.</w:t>
      </w:r>
    </w:p>
    <w:p w14:paraId="4C9B92AC" w14:textId="77777777" w:rsidR="00C62C7E" w:rsidRPr="00852BC9" w:rsidRDefault="00C62C7E" w:rsidP="00852BC9">
      <w:pPr>
        <w:widowControl w:val="0"/>
        <w:spacing w:before="60" w:after="60" w:line="276" w:lineRule="auto"/>
        <w:ind w:firstLine="720"/>
        <w:jc w:val="both"/>
        <w:rPr>
          <w:rFonts w:ascii="Times New Roman" w:eastAsia="SimSun" w:hAnsi="Times New Roman"/>
          <w:b/>
          <w:spacing w:val="-2"/>
          <w:sz w:val="27"/>
          <w:szCs w:val="27"/>
          <w:lang w:eastAsia="ja-JP"/>
        </w:rPr>
      </w:pPr>
      <w:r w:rsidRPr="00852BC9">
        <w:rPr>
          <w:rFonts w:ascii="Times New Roman" w:eastAsia="SimSun" w:hAnsi="Times New Roman"/>
          <w:b/>
          <w:spacing w:val="-2"/>
          <w:sz w:val="27"/>
          <w:szCs w:val="27"/>
          <w:lang w:val="es-ES" w:eastAsia="ja-JP"/>
        </w:rPr>
        <w:t>IV</w:t>
      </w:r>
      <w:r w:rsidRPr="00852BC9">
        <w:rPr>
          <w:rFonts w:ascii="Times New Roman" w:eastAsia="SimSun" w:hAnsi="Times New Roman"/>
          <w:b/>
          <w:spacing w:val="-2"/>
          <w:sz w:val="27"/>
          <w:szCs w:val="27"/>
          <w:lang w:val="vi-VN" w:eastAsia="ja-JP"/>
        </w:rPr>
        <w:t>. BỐ CỤC VÀ NỘI DUNG CƠ BẢN CỦA DỰ THẢO NGHỊ QUYẾT</w:t>
      </w:r>
      <w:r w:rsidRPr="00852BC9">
        <w:rPr>
          <w:rFonts w:ascii="Times New Roman" w:eastAsia="SimSun" w:hAnsi="Times New Roman"/>
          <w:b/>
          <w:spacing w:val="-2"/>
          <w:sz w:val="27"/>
          <w:szCs w:val="27"/>
          <w:lang w:eastAsia="ja-JP"/>
        </w:rPr>
        <w:t xml:space="preserve"> </w:t>
      </w:r>
    </w:p>
    <w:p w14:paraId="07569CB1" w14:textId="77777777" w:rsidR="00C62C7E" w:rsidRPr="00852BC9" w:rsidRDefault="00C62C7E" w:rsidP="00852BC9">
      <w:pPr>
        <w:widowControl w:val="0"/>
        <w:numPr>
          <w:ilvl w:val="0"/>
          <w:numId w:val="24"/>
        </w:numPr>
        <w:spacing w:before="60" w:after="60" w:line="276" w:lineRule="auto"/>
        <w:ind w:left="0"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eastAsia="ja-JP"/>
        </w:rPr>
        <w:t>Phạm vi điều chỉnh, đối tượng áp dụng</w:t>
      </w:r>
    </w:p>
    <w:p w14:paraId="20C5DB5D" w14:textId="77777777" w:rsidR="00C62C7E" w:rsidRPr="00852BC9" w:rsidRDefault="00C62C7E" w:rsidP="00852BC9">
      <w:pPr>
        <w:widowControl w:val="0"/>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val="vi-VN" w:eastAsia="ja-JP"/>
        </w:rPr>
        <w:t>a) Phạm vi điều chỉnh</w:t>
      </w:r>
    </w:p>
    <w:p w14:paraId="53878221" w14:textId="363F4BF6"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1. Nghị quyết này quy định các khoản thu và phương pháp xác định các khoản thu, mức thu, thẩm quyền thực hiện việc thu các khoản thu trong khu vực TOD trên địa bàn Thành phố Hồ Chí Minh theo điểm </w:t>
      </w:r>
      <w:r w:rsidR="004D728A" w:rsidRPr="00852BC9">
        <w:rPr>
          <w:rFonts w:ascii="Times New Roman" w:eastAsia="SimSun" w:hAnsi="Times New Roman"/>
          <w:bCs/>
          <w:spacing w:val="-2"/>
          <w:sz w:val="27"/>
          <w:szCs w:val="27"/>
          <w:lang w:eastAsia="ja-JP"/>
        </w:rPr>
        <w:t>…</w:t>
      </w:r>
      <w:r w:rsidR="00922F1F" w:rsidRPr="00852BC9">
        <w:rPr>
          <w:rFonts w:ascii="Times New Roman" w:eastAsia="SimSun" w:hAnsi="Times New Roman"/>
          <w:bCs/>
          <w:spacing w:val="-2"/>
          <w:sz w:val="27"/>
          <w:szCs w:val="27"/>
          <w:lang w:eastAsia="ja-JP"/>
        </w:rPr>
        <w:t xml:space="preserve">, khoản </w:t>
      </w:r>
      <w:r w:rsidR="004D728A" w:rsidRPr="00852BC9">
        <w:rPr>
          <w:rFonts w:ascii="Times New Roman" w:eastAsia="SimSun" w:hAnsi="Times New Roman"/>
          <w:bCs/>
          <w:spacing w:val="-2"/>
          <w:sz w:val="27"/>
          <w:szCs w:val="27"/>
          <w:lang w:eastAsia="ja-JP"/>
        </w:rPr>
        <w:t>…</w:t>
      </w:r>
      <w:r w:rsidR="00922F1F" w:rsidRPr="00852BC9">
        <w:rPr>
          <w:rFonts w:ascii="Times New Roman" w:eastAsia="SimSun" w:hAnsi="Times New Roman"/>
          <w:bCs/>
          <w:spacing w:val="-2"/>
          <w:sz w:val="27"/>
          <w:szCs w:val="27"/>
          <w:lang w:eastAsia="ja-JP"/>
        </w:rPr>
        <w:t xml:space="preserve">, Điều </w:t>
      </w:r>
      <w:r w:rsidR="004D728A" w:rsidRPr="00852BC9">
        <w:rPr>
          <w:rFonts w:ascii="Times New Roman" w:eastAsia="SimSun" w:hAnsi="Times New Roman"/>
          <w:bCs/>
          <w:spacing w:val="-2"/>
          <w:sz w:val="27"/>
          <w:szCs w:val="27"/>
          <w:lang w:eastAsia="ja-JP"/>
        </w:rPr>
        <w:t>…</w:t>
      </w:r>
      <w:r w:rsidRPr="00852BC9">
        <w:rPr>
          <w:rFonts w:ascii="Times New Roman" w:eastAsia="SimSun" w:hAnsi="Times New Roman"/>
          <w:bCs/>
          <w:spacing w:val="-2"/>
          <w:sz w:val="27"/>
          <w:szCs w:val="27"/>
          <w:lang w:eastAsia="ja-JP"/>
        </w:rPr>
        <w:t xml:space="preserve">, Luật </w:t>
      </w:r>
      <w:r w:rsidR="00F5597A" w:rsidRPr="00852BC9">
        <w:rPr>
          <w:rFonts w:ascii="Times New Roman" w:eastAsia="SimSun" w:hAnsi="Times New Roman"/>
          <w:bCs/>
          <w:spacing w:val="-2"/>
          <w:sz w:val="27"/>
          <w:szCs w:val="27"/>
          <w:lang w:eastAsia="ja-JP"/>
        </w:rPr>
        <w:t>Phát triển đô thị</w:t>
      </w:r>
      <w:r w:rsidRPr="00852BC9">
        <w:rPr>
          <w:rFonts w:ascii="Times New Roman" w:eastAsia="SimSun" w:hAnsi="Times New Roman"/>
          <w:bCs/>
          <w:spacing w:val="-2"/>
          <w:sz w:val="27"/>
          <w:szCs w:val="27"/>
          <w:lang w:eastAsia="ja-JP"/>
        </w:rPr>
        <w:t xml:space="preserve"> số ……/2026/QH15 của Quốc hội, gồm:</w:t>
      </w:r>
    </w:p>
    <w:p w14:paraId="10980FA5"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a) Tiền thu đối với phần diện tích sàn xây dựng tăng thêm của các dự án xây dựng công trình dân dụng do việc tăng chỉ tiêu sử dụng đất quy hoạch hoặc chỉ tiêu kinh tế - kỹ thuật và các chỉ tiêu quy hoạch khác;</w:t>
      </w:r>
    </w:p>
    <w:p w14:paraId="349CF6BF"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b) Tiền thu từ việc khai thác giá trị tăng thêm từ đất việc khai thác giá trị tăng thêm từ đất;</w:t>
      </w:r>
    </w:p>
    <w:p w14:paraId="04B2D402"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c) Tiền thu từ phí cải thiện hạ tầng;</w:t>
      </w:r>
    </w:p>
    <w:p w14:paraId="3F97921D" w14:textId="0AC578E3"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d) Tiền thu thu từ khai thác tài sản kết cấu hạ tầng đường sắt địa phương;</w:t>
      </w:r>
    </w:p>
    <w:p w14:paraId="34CD4704"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e) Tiền thu từ phí kết nối giao thông công cộng và các khoản thu khác để phát triển hệ thống đường sắt địa phương và việc kết nối đồng bộ hạ tầng giao thông.</w:t>
      </w:r>
    </w:p>
    <w:p w14:paraId="5E30BC0B"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2. Nghị quyết này quy định về nguyên tắc xác định các khoản thu; việc thu, nộp, khấu trừ, miễn, giảm, quản lý, sử dụng các khoản thu quy định tại khoản 1 Điều này; trách nhiệm của các cơ quan, tổ chức, cá nhân có liên quan; cơ chế kiểm soát để bảo đảm </w:t>
      </w:r>
      <w:r w:rsidRPr="00852BC9">
        <w:rPr>
          <w:rFonts w:ascii="Times New Roman" w:eastAsia="SimSun" w:hAnsi="Times New Roman"/>
          <w:bCs/>
          <w:spacing w:val="-2"/>
          <w:sz w:val="27"/>
          <w:szCs w:val="27"/>
          <w:lang w:eastAsia="ja-JP"/>
        </w:rPr>
        <w:lastRenderedPageBreak/>
        <w:t xml:space="preserve">không trùng thu với các loại thuế, phí, lệ phí, tiền sử dụng đất, tiền thuê đất và các nghĩa vụ tài chính khác theo quy định pháp luật. </w:t>
      </w:r>
    </w:p>
    <w:p w14:paraId="2C6306E0" w14:textId="387E3E81" w:rsidR="00C62C7E" w:rsidRPr="00852BC9" w:rsidRDefault="00C62C7E" w:rsidP="00852BC9">
      <w:pPr>
        <w:widowControl w:val="0"/>
        <w:spacing w:before="60" w:after="60" w:line="276" w:lineRule="auto"/>
        <w:ind w:firstLine="720"/>
        <w:jc w:val="both"/>
        <w:rPr>
          <w:rFonts w:ascii="Times New Roman" w:eastAsia="SimSun" w:hAnsi="Times New Roman"/>
          <w:b/>
          <w:spacing w:val="-2"/>
          <w:sz w:val="27"/>
          <w:szCs w:val="27"/>
          <w:lang w:val="vi-VN" w:eastAsia="ja-JP"/>
        </w:rPr>
      </w:pPr>
      <w:r w:rsidRPr="00852BC9">
        <w:rPr>
          <w:rFonts w:ascii="Times New Roman" w:eastAsia="SimSun" w:hAnsi="Times New Roman"/>
          <w:b/>
          <w:spacing w:val="-2"/>
          <w:sz w:val="27"/>
          <w:szCs w:val="27"/>
          <w:lang w:val="vi-VN" w:eastAsia="ja-JP"/>
        </w:rPr>
        <w:t>b) Đối tượng áp dụng</w:t>
      </w:r>
    </w:p>
    <w:p w14:paraId="5F12F547" w14:textId="6E5DE790"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1. Cơ quan nhà nước, đơn vị sự nghiệp công lập, doanh nghiệp nhà nước, tổ chức được giao quản lý, khai thác đất, tài sản công, hạ tầng </w:t>
      </w:r>
      <w:r w:rsidR="0093074F">
        <w:rPr>
          <w:rFonts w:ascii="Times New Roman" w:eastAsia="SimSun" w:hAnsi="Times New Roman"/>
          <w:bCs/>
          <w:spacing w:val="-2"/>
          <w:sz w:val="27"/>
          <w:szCs w:val="27"/>
          <w:lang w:eastAsia="ja-JP"/>
        </w:rPr>
        <w:t>đường sắt đô thị</w:t>
      </w:r>
      <w:r w:rsidRPr="00852BC9">
        <w:rPr>
          <w:rFonts w:ascii="Times New Roman" w:eastAsia="SimSun" w:hAnsi="Times New Roman"/>
          <w:bCs/>
          <w:spacing w:val="-2"/>
          <w:sz w:val="27"/>
          <w:szCs w:val="27"/>
          <w:lang w:eastAsia="ja-JP"/>
        </w:rPr>
        <w:t>, hạ tầng giao thông công cộng, hạ tầng kỹ thuật trong khu vực TOD.</w:t>
      </w:r>
    </w:p>
    <w:p w14:paraId="75589E06"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2. Tổ chức, cá nhân được Nhà nước giao đất, cho thuê đất, cho phép chuyển mục đích sử dụng đất, điều chỉnh quy hoạch, điều chỉnh chỉ tiêu sử dụng đất, cấp phép xây dựng hoặc chấp thuận đầu tư dự án trong khu vực TOD.</w:t>
      </w:r>
    </w:p>
    <w:p w14:paraId="63B34856"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3. Chủ đầu tư dự án đầu tư xây dựng, khai thác sử dụng công trình dân dụng, dự án khu đô thị, khu nhà ở, thương mại, dịch vụ, văn phòng, công trình hỗn hợp, công trình khai thác không gian ngầm, không gian trên cao, gắn liền với kết cấu hạ tầng đường sắt địa phương tại các nhà ga, đề-pô; công trình hạ tầng kỹ thuật và hạ tầng xã hội trong khu vực TOD.</w:t>
      </w:r>
    </w:p>
    <w:p w14:paraId="6FEAE454"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4. Tổ chức, cá nhân khai thác thương mại, dịch vụ, quảng cáo, bãi đỗ xe, không gian nhà ga, đề-pô, công trình phụ trợ, công trình kết nối, tài sản công được giao quyền khai thác trong khu vực TOD.</w:t>
      </w:r>
    </w:p>
    <w:p w14:paraId="0AE140EE" w14:textId="77777777" w:rsidR="00321C17" w:rsidRPr="00852BC9" w:rsidRDefault="00321C17"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5. Các cơ quan, tổ chức, cá nhân có liên quan đến việc xác định, thu, nộp, quản lý, sử dụng, kiểm tra, giám sát các khoản thu theo Nghị quyết này. </w:t>
      </w:r>
    </w:p>
    <w:p w14:paraId="039244FD" w14:textId="6D4DFB4C" w:rsidR="00C62C7E" w:rsidRPr="00852BC9" w:rsidRDefault="00321C17" w:rsidP="00852BC9">
      <w:pPr>
        <w:widowControl w:val="0"/>
        <w:spacing w:before="60" w:after="60" w:line="276" w:lineRule="auto"/>
        <w:ind w:firstLine="720"/>
        <w:jc w:val="both"/>
        <w:rPr>
          <w:rFonts w:ascii="Times New Roman" w:eastAsia="SimSun" w:hAnsi="Times New Roman"/>
          <w:b/>
          <w:spacing w:val="-2"/>
          <w:sz w:val="27"/>
          <w:szCs w:val="27"/>
          <w:lang w:eastAsia="ja-JP"/>
        </w:rPr>
      </w:pPr>
      <w:r w:rsidRPr="00852BC9">
        <w:rPr>
          <w:rFonts w:ascii="Times New Roman" w:eastAsia="SimSun" w:hAnsi="Times New Roman"/>
          <w:b/>
          <w:bCs/>
          <w:spacing w:val="-2"/>
          <w:sz w:val="27"/>
          <w:szCs w:val="27"/>
          <w:lang w:eastAsia="ja-JP"/>
        </w:rPr>
        <w:t>c)</w:t>
      </w:r>
      <w:r w:rsidRPr="00852BC9">
        <w:rPr>
          <w:rFonts w:ascii="Times New Roman" w:eastAsia="SimSun" w:hAnsi="Times New Roman"/>
          <w:bCs/>
          <w:spacing w:val="-2"/>
          <w:sz w:val="27"/>
          <w:szCs w:val="27"/>
          <w:lang w:eastAsia="ja-JP"/>
        </w:rPr>
        <w:t xml:space="preserve"> </w:t>
      </w:r>
      <w:r w:rsidR="00C62C7E" w:rsidRPr="00852BC9">
        <w:rPr>
          <w:rFonts w:ascii="Times New Roman" w:eastAsia="SimSun" w:hAnsi="Times New Roman"/>
          <w:b/>
          <w:spacing w:val="-2"/>
          <w:sz w:val="27"/>
          <w:szCs w:val="27"/>
          <w:lang w:eastAsia="ja-JP"/>
        </w:rPr>
        <w:t>Bố cục của Nghị quyết:</w:t>
      </w:r>
    </w:p>
    <w:p w14:paraId="1D6D40E7" w14:textId="77777777"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bCs/>
          <w:spacing w:val="-2"/>
          <w:sz w:val="27"/>
          <w:szCs w:val="27"/>
          <w:lang w:eastAsia="ja-JP"/>
        </w:rPr>
        <w:t>Điều 1. Phạm vi điều chỉnh.</w:t>
      </w:r>
    </w:p>
    <w:p w14:paraId="035FB118" w14:textId="77777777"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Điều 2. Đối tượng áp dụng.</w:t>
      </w:r>
    </w:p>
    <w:p w14:paraId="09198AA9" w14:textId="385BB2D6"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bookmarkStart w:id="1" w:name="dieu_3"/>
      <w:r w:rsidRPr="00852BC9">
        <w:rPr>
          <w:rFonts w:ascii="Times New Roman" w:eastAsia="SimSun" w:hAnsi="Times New Roman"/>
          <w:bCs/>
          <w:spacing w:val="-2"/>
          <w:sz w:val="27"/>
          <w:szCs w:val="27"/>
          <w:lang w:eastAsia="ja-JP"/>
        </w:rPr>
        <w:t xml:space="preserve">Điều 3. </w:t>
      </w:r>
      <w:bookmarkEnd w:id="1"/>
      <w:r w:rsidR="000F33AE" w:rsidRPr="00852BC9">
        <w:rPr>
          <w:rFonts w:ascii="Times New Roman" w:eastAsia="SimSun" w:hAnsi="Times New Roman"/>
          <w:bCs/>
          <w:spacing w:val="-2"/>
          <w:sz w:val="27"/>
          <w:szCs w:val="27"/>
          <w:lang w:val="en" w:eastAsia="ja-JP"/>
        </w:rPr>
        <w:t>Giải thích các khái niệm, thuật ngữ</w:t>
      </w:r>
      <w:r w:rsidRPr="00852BC9">
        <w:rPr>
          <w:rFonts w:ascii="Times New Roman" w:eastAsia="SimSun" w:hAnsi="Times New Roman"/>
          <w:bCs/>
          <w:spacing w:val="-2"/>
          <w:sz w:val="27"/>
          <w:szCs w:val="27"/>
          <w:lang w:eastAsia="ja-JP"/>
        </w:rPr>
        <w:t>.</w:t>
      </w:r>
    </w:p>
    <w:p w14:paraId="33E93DED" w14:textId="23DC02CA"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bookmarkStart w:id="2" w:name="dieu_4"/>
      <w:r w:rsidRPr="00852BC9">
        <w:rPr>
          <w:rFonts w:ascii="Times New Roman" w:eastAsia="SimSun" w:hAnsi="Times New Roman"/>
          <w:bCs/>
          <w:spacing w:val="-2"/>
          <w:sz w:val="27"/>
          <w:szCs w:val="27"/>
          <w:lang w:eastAsia="ja-JP"/>
        </w:rPr>
        <w:t xml:space="preserve">Điều 4. </w:t>
      </w:r>
      <w:bookmarkEnd w:id="2"/>
      <w:r w:rsidR="000F33AE" w:rsidRPr="00852BC9">
        <w:rPr>
          <w:rFonts w:ascii="Times New Roman" w:eastAsia="SimSun" w:hAnsi="Times New Roman"/>
          <w:bCs/>
          <w:spacing w:val="-2"/>
          <w:sz w:val="27"/>
          <w:szCs w:val="27"/>
          <w:lang w:val="en" w:eastAsia="ja-JP"/>
        </w:rPr>
        <w:t>Nguyên tắc xác định và áp dụng các khoản thu</w:t>
      </w:r>
      <w:r w:rsidRPr="00852BC9">
        <w:rPr>
          <w:rFonts w:ascii="Times New Roman" w:eastAsia="SimSun" w:hAnsi="Times New Roman"/>
          <w:bCs/>
          <w:spacing w:val="-2"/>
          <w:sz w:val="27"/>
          <w:szCs w:val="27"/>
          <w:lang w:eastAsia="ja-JP"/>
        </w:rPr>
        <w:t>.</w:t>
      </w:r>
    </w:p>
    <w:p w14:paraId="15F98059" w14:textId="06F8D013"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bookmarkStart w:id="3" w:name="dieu_5"/>
      <w:r w:rsidRPr="00852BC9">
        <w:rPr>
          <w:rFonts w:ascii="Times New Roman" w:eastAsia="SimSun" w:hAnsi="Times New Roman"/>
          <w:bCs/>
          <w:spacing w:val="-2"/>
          <w:sz w:val="27"/>
          <w:szCs w:val="27"/>
          <w:lang w:eastAsia="ja-JP"/>
        </w:rPr>
        <w:t xml:space="preserve">Điều 5. </w:t>
      </w:r>
      <w:bookmarkEnd w:id="3"/>
      <w:r w:rsidR="000F33AE" w:rsidRPr="00852BC9">
        <w:rPr>
          <w:rFonts w:ascii="Times New Roman" w:eastAsia="SimSun" w:hAnsi="Times New Roman"/>
          <w:bCs/>
          <w:spacing w:val="-2"/>
          <w:sz w:val="27"/>
          <w:szCs w:val="27"/>
          <w:lang w:val="en" w:eastAsia="ja-JP"/>
        </w:rPr>
        <w:t>Khoản thu đối với diện tích sàn xây dựng tăng thêm do điều chỉnh chỉ tiêu quy hoạch</w:t>
      </w:r>
      <w:r w:rsidRPr="00852BC9">
        <w:rPr>
          <w:rFonts w:ascii="Times New Roman" w:eastAsia="SimSun" w:hAnsi="Times New Roman"/>
          <w:bCs/>
          <w:spacing w:val="-2"/>
          <w:sz w:val="27"/>
          <w:szCs w:val="27"/>
          <w:lang w:eastAsia="ja-JP"/>
        </w:rPr>
        <w:t>.</w:t>
      </w:r>
    </w:p>
    <w:p w14:paraId="1FBD823E" w14:textId="34C45508"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bookmarkStart w:id="4" w:name="dieu_6"/>
      <w:r w:rsidRPr="00852BC9">
        <w:rPr>
          <w:rFonts w:ascii="Times New Roman" w:eastAsia="SimSun" w:hAnsi="Times New Roman"/>
          <w:bCs/>
          <w:spacing w:val="-2"/>
          <w:sz w:val="27"/>
          <w:szCs w:val="27"/>
          <w:lang w:eastAsia="ja-JP"/>
        </w:rPr>
        <w:t xml:space="preserve">Điều 6. </w:t>
      </w:r>
      <w:bookmarkEnd w:id="4"/>
      <w:r w:rsidR="000F33AE" w:rsidRPr="00852BC9">
        <w:rPr>
          <w:rFonts w:ascii="Times New Roman" w:eastAsia="SimSun" w:hAnsi="Times New Roman"/>
          <w:bCs/>
          <w:spacing w:val="-2"/>
          <w:sz w:val="27"/>
          <w:szCs w:val="27"/>
          <w:lang w:val="en" w:eastAsia="ja-JP"/>
        </w:rPr>
        <w:t>Khoản thu từ việc khai thác giá trị tăng thêm từ đất trong khu vực TOD do thay đổi chức năng sử dụng đất và kết nối đường sắt.</w:t>
      </w:r>
    </w:p>
    <w:p w14:paraId="443A48EF" w14:textId="08C209B3"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r w:rsidRPr="00852BC9">
        <w:rPr>
          <w:rFonts w:ascii="Times New Roman" w:eastAsia="SimSun" w:hAnsi="Times New Roman"/>
          <w:bCs/>
          <w:spacing w:val="-2"/>
          <w:sz w:val="27"/>
          <w:szCs w:val="27"/>
          <w:lang w:eastAsia="ja-JP"/>
        </w:rPr>
        <w:t xml:space="preserve">Điều 7. </w:t>
      </w:r>
      <w:r w:rsidR="000F33AE" w:rsidRPr="00852BC9">
        <w:rPr>
          <w:rFonts w:ascii="Times New Roman" w:eastAsia="SimSun" w:hAnsi="Times New Roman"/>
          <w:bCs/>
          <w:spacing w:val="-2"/>
          <w:sz w:val="27"/>
          <w:szCs w:val="27"/>
          <w:lang w:val="en" w:eastAsia="ja-JP"/>
        </w:rPr>
        <w:t>Khoản thu từ khai thác tài sản kết cấu hạ tầng đường sắt địa phương</w:t>
      </w:r>
      <w:r w:rsidRPr="00852BC9">
        <w:rPr>
          <w:rFonts w:ascii="Times New Roman" w:eastAsia="SimSun" w:hAnsi="Times New Roman"/>
          <w:bCs/>
          <w:spacing w:val="-2"/>
          <w:sz w:val="27"/>
          <w:szCs w:val="27"/>
          <w:lang w:eastAsia="ja-JP"/>
        </w:rPr>
        <w:t>.</w:t>
      </w:r>
    </w:p>
    <w:p w14:paraId="0B0CCC73" w14:textId="7C33E2E4"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Điều 8. </w:t>
      </w:r>
      <w:r w:rsidR="000F33AE" w:rsidRPr="00852BC9">
        <w:rPr>
          <w:rFonts w:ascii="Times New Roman" w:eastAsia="SimSun" w:hAnsi="Times New Roman"/>
          <w:bCs/>
          <w:spacing w:val="-2"/>
          <w:sz w:val="27"/>
          <w:szCs w:val="27"/>
          <w:lang w:val="en" w:eastAsia="ja-JP"/>
        </w:rPr>
        <w:t>Phí kết nối giao thông công cộng</w:t>
      </w:r>
      <w:r w:rsidRPr="00852BC9">
        <w:rPr>
          <w:rFonts w:ascii="Times New Roman" w:eastAsia="SimSun" w:hAnsi="Times New Roman"/>
          <w:bCs/>
          <w:spacing w:val="-2"/>
          <w:sz w:val="27"/>
          <w:szCs w:val="27"/>
          <w:lang w:eastAsia="ja-JP"/>
        </w:rPr>
        <w:t>.</w:t>
      </w:r>
    </w:p>
    <w:p w14:paraId="050C002B" w14:textId="5EFF89D2"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Điều 9. </w:t>
      </w:r>
      <w:r w:rsidR="009F33B0" w:rsidRPr="00852BC9">
        <w:rPr>
          <w:rFonts w:ascii="Times New Roman" w:eastAsia="SimSun" w:hAnsi="Times New Roman"/>
          <w:bCs/>
          <w:spacing w:val="-2"/>
          <w:sz w:val="27"/>
          <w:szCs w:val="27"/>
          <w:lang w:val="en" w:eastAsia="ja-JP"/>
        </w:rPr>
        <w:t>Phí cải thiện hạ tầng</w:t>
      </w:r>
      <w:r w:rsidRPr="00852BC9">
        <w:rPr>
          <w:rFonts w:ascii="Times New Roman" w:eastAsia="SimSun" w:hAnsi="Times New Roman"/>
          <w:bCs/>
          <w:spacing w:val="-2"/>
          <w:sz w:val="27"/>
          <w:szCs w:val="27"/>
          <w:lang w:eastAsia="ja-JP"/>
        </w:rPr>
        <w:t>.</w:t>
      </w:r>
    </w:p>
    <w:p w14:paraId="386F216D" w14:textId="202E712D"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Điều 10. </w:t>
      </w:r>
      <w:r w:rsidR="009F33B0" w:rsidRPr="00852BC9">
        <w:rPr>
          <w:rFonts w:ascii="Times New Roman" w:eastAsia="SimSun" w:hAnsi="Times New Roman"/>
          <w:bCs/>
          <w:spacing w:val="-2"/>
          <w:sz w:val="27"/>
          <w:szCs w:val="27"/>
          <w:lang w:val="en" w:eastAsia="ja-JP"/>
        </w:rPr>
        <w:t>Khấu trừ và bảo đảm không trùng thu</w:t>
      </w:r>
    </w:p>
    <w:p w14:paraId="1A622818" w14:textId="5B82FFC2"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Điều 11. </w:t>
      </w:r>
      <w:r w:rsidR="009F33B0" w:rsidRPr="00852BC9">
        <w:rPr>
          <w:rFonts w:ascii="Times New Roman" w:eastAsia="SimSun" w:hAnsi="Times New Roman"/>
          <w:bCs/>
          <w:spacing w:val="-2"/>
          <w:sz w:val="27"/>
          <w:szCs w:val="27"/>
          <w:lang w:val="en" w:eastAsia="ja-JP"/>
        </w:rPr>
        <w:t>Trình tự xác định và thực hiện nghĩa vụ</w:t>
      </w:r>
    </w:p>
    <w:p w14:paraId="714D938B" w14:textId="77777777" w:rsidR="009F33B0"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 xml:space="preserve">Điều 12. </w:t>
      </w:r>
      <w:r w:rsidR="009F33B0" w:rsidRPr="00852BC9">
        <w:rPr>
          <w:rFonts w:ascii="Times New Roman" w:eastAsia="SimSun" w:hAnsi="Times New Roman"/>
          <w:bCs/>
          <w:spacing w:val="-2"/>
          <w:sz w:val="27"/>
          <w:szCs w:val="27"/>
          <w:lang w:val="en" w:eastAsia="ja-JP"/>
        </w:rPr>
        <w:t>Quản lý, hạch toán và sử dụng nguồn thu.</w:t>
      </w:r>
    </w:p>
    <w:p w14:paraId="42A8DDDC" w14:textId="57C815DB" w:rsidR="00C62C7E" w:rsidRPr="00852BC9" w:rsidRDefault="009F33B0"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val="en" w:eastAsia="ja-JP"/>
        </w:rPr>
        <w:t xml:space="preserve"> </w:t>
      </w:r>
      <w:r w:rsidRPr="00852BC9">
        <w:rPr>
          <w:rFonts w:ascii="Times New Roman" w:eastAsia="SimSun" w:hAnsi="Times New Roman"/>
          <w:bCs/>
          <w:spacing w:val="-2"/>
          <w:sz w:val="27"/>
          <w:szCs w:val="27"/>
          <w:lang w:eastAsia="ja-JP"/>
        </w:rPr>
        <w:t xml:space="preserve">Điều 13. </w:t>
      </w:r>
      <w:r w:rsidRPr="00852BC9">
        <w:rPr>
          <w:rFonts w:ascii="Times New Roman" w:eastAsia="SimSun" w:hAnsi="Times New Roman"/>
          <w:bCs/>
          <w:spacing w:val="-2"/>
          <w:sz w:val="27"/>
          <w:szCs w:val="27"/>
          <w:lang w:val="en" w:eastAsia="ja-JP"/>
        </w:rPr>
        <w:t>Công khai, giám sát và rà soát</w:t>
      </w:r>
      <w:r w:rsidR="00C62C7E" w:rsidRPr="00852BC9">
        <w:rPr>
          <w:rFonts w:ascii="Times New Roman" w:eastAsia="SimSun" w:hAnsi="Times New Roman"/>
          <w:bCs/>
          <w:spacing w:val="-2"/>
          <w:sz w:val="27"/>
          <w:szCs w:val="27"/>
          <w:lang w:eastAsia="ja-JP"/>
        </w:rPr>
        <w:t>.</w:t>
      </w:r>
    </w:p>
    <w:p w14:paraId="4491B6A0" w14:textId="4A8F3DA0" w:rsidR="009F33B0"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Điề</w:t>
      </w:r>
      <w:r w:rsidR="009F33B0" w:rsidRPr="00852BC9">
        <w:rPr>
          <w:rFonts w:ascii="Times New Roman" w:eastAsia="SimSun" w:hAnsi="Times New Roman"/>
          <w:bCs/>
          <w:spacing w:val="-2"/>
          <w:sz w:val="27"/>
          <w:szCs w:val="27"/>
          <w:lang w:eastAsia="ja-JP"/>
        </w:rPr>
        <w:t>u 14</w:t>
      </w:r>
      <w:r w:rsidRPr="00852BC9">
        <w:rPr>
          <w:rFonts w:ascii="Times New Roman" w:eastAsia="SimSun" w:hAnsi="Times New Roman"/>
          <w:bCs/>
          <w:spacing w:val="-2"/>
          <w:sz w:val="27"/>
          <w:szCs w:val="27"/>
          <w:lang w:eastAsia="ja-JP"/>
        </w:rPr>
        <w:t xml:space="preserve">. </w:t>
      </w:r>
      <w:r w:rsidR="009F33B0" w:rsidRPr="00852BC9">
        <w:rPr>
          <w:rFonts w:ascii="Times New Roman" w:hAnsi="Times New Roman"/>
          <w:bCs/>
          <w:sz w:val="27"/>
          <w:szCs w:val="27"/>
          <w:lang w:val="en"/>
        </w:rPr>
        <w:t>Điều khoản chuyển tiếp</w:t>
      </w:r>
    </w:p>
    <w:p w14:paraId="6FEADABB" w14:textId="281B8CCB" w:rsidR="00C62C7E" w:rsidRPr="00852BC9" w:rsidRDefault="00C62C7E" w:rsidP="00852BC9">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bookmarkStart w:id="5" w:name="dieu_9"/>
      <w:r w:rsidRPr="00852BC9">
        <w:rPr>
          <w:rFonts w:ascii="Times New Roman" w:eastAsia="SimSun" w:hAnsi="Times New Roman"/>
          <w:bCs/>
          <w:spacing w:val="-2"/>
          <w:sz w:val="27"/>
          <w:szCs w:val="27"/>
          <w:lang w:eastAsia="ja-JP"/>
        </w:rPr>
        <w:t>Điề</w:t>
      </w:r>
      <w:r w:rsidR="00870C56" w:rsidRPr="00852BC9">
        <w:rPr>
          <w:rFonts w:ascii="Times New Roman" w:eastAsia="SimSun" w:hAnsi="Times New Roman"/>
          <w:bCs/>
          <w:spacing w:val="-2"/>
          <w:sz w:val="27"/>
          <w:szCs w:val="27"/>
          <w:lang w:eastAsia="ja-JP"/>
        </w:rPr>
        <w:t>u 15</w:t>
      </w:r>
      <w:r w:rsidRPr="00852BC9">
        <w:rPr>
          <w:rFonts w:ascii="Times New Roman" w:eastAsia="SimSun" w:hAnsi="Times New Roman"/>
          <w:bCs/>
          <w:spacing w:val="-2"/>
          <w:sz w:val="27"/>
          <w:szCs w:val="27"/>
          <w:lang w:eastAsia="ja-JP"/>
        </w:rPr>
        <w:t xml:space="preserve">. </w:t>
      </w:r>
      <w:bookmarkEnd w:id="5"/>
      <w:r w:rsidR="009F33B0" w:rsidRPr="00852BC9">
        <w:rPr>
          <w:rFonts w:ascii="Times New Roman" w:eastAsia="SimSun" w:hAnsi="Times New Roman"/>
          <w:bCs/>
          <w:spacing w:val="-2"/>
          <w:sz w:val="27"/>
          <w:szCs w:val="27"/>
          <w:lang w:val="en" w:eastAsia="ja-JP"/>
        </w:rPr>
        <w:t>Tổ chức thực hiện và hiệu lực thi hành</w:t>
      </w:r>
      <w:r w:rsidRPr="00852BC9">
        <w:rPr>
          <w:rFonts w:ascii="Times New Roman" w:eastAsia="SimSun" w:hAnsi="Times New Roman"/>
          <w:bCs/>
          <w:spacing w:val="-2"/>
          <w:sz w:val="27"/>
          <w:szCs w:val="27"/>
          <w:lang w:eastAsia="ja-JP"/>
        </w:rPr>
        <w:t>.</w:t>
      </w:r>
    </w:p>
    <w:p w14:paraId="0E27FFBC" w14:textId="723BE36A" w:rsidR="00AD7DA6" w:rsidRPr="00852BC9" w:rsidRDefault="00AD7DA6"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lastRenderedPageBreak/>
        <w:t>- Phụ lục: Quy định phương pháp xác định mức thu, hệ số điều chỉnh, cơ chế khấu trừ đối với các khoản thu trong khu vực TOD trên địa bàn Thành phố Hồ Chí Minh</w:t>
      </w:r>
    </w:p>
    <w:p w14:paraId="1FD6301F" w14:textId="77777777" w:rsidR="00C62C7E" w:rsidRPr="00852BC9" w:rsidRDefault="00C62C7E" w:rsidP="00852BC9">
      <w:pPr>
        <w:widowControl w:val="0"/>
        <w:numPr>
          <w:ilvl w:val="0"/>
          <w:numId w:val="24"/>
        </w:numPr>
        <w:spacing w:before="60" w:after="60" w:line="276" w:lineRule="auto"/>
        <w:ind w:left="0" w:firstLine="720"/>
        <w:jc w:val="both"/>
        <w:rPr>
          <w:rFonts w:ascii="Times New Roman" w:eastAsia="SimSun" w:hAnsi="Times New Roman"/>
          <w:b/>
          <w:spacing w:val="-2"/>
          <w:sz w:val="27"/>
          <w:szCs w:val="27"/>
          <w:lang w:eastAsia="ja-JP"/>
        </w:rPr>
      </w:pPr>
      <w:r w:rsidRPr="00852BC9">
        <w:rPr>
          <w:rFonts w:ascii="Times New Roman" w:eastAsia="SimSun" w:hAnsi="Times New Roman"/>
          <w:b/>
          <w:spacing w:val="-2"/>
          <w:sz w:val="27"/>
          <w:szCs w:val="27"/>
          <w:lang w:eastAsia="ja-JP"/>
        </w:rPr>
        <w:t>Nội dung cơ bản</w:t>
      </w:r>
    </w:p>
    <w:p w14:paraId="7700D639" w14:textId="0C941983" w:rsidR="00C62C7E" w:rsidRPr="00852BC9" w:rsidRDefault="00E27264" w:rsidP="00852BC9">
      <w:pPr>
        <w:widowControl w:val="0"/>
        <w:spacing w:before="60" w:after="60" w:line="276" w:lineRule="auto"/>
        <w:ind w:firstLine="720"/>
        <w:jc w:val="both"/>
        <w:rPr>
          <w:rFonts w:ascii="Times New Roman" w:eastAsia="SimSun" w:hAnsi="Times New Roman"/>
          <w:bCs/>
          <w:spacing w:val="-2"/>
          <w:sz w:val="27"/>
          <w:szCs w:val="27"/>
          <w:lang w:eastAsia="ja-JP"/>
        </w:rPr>
      </w:pPr>
      <w:r w:rsidRPr="00852BC9">
        <w:rPr>
          <w:rFonts w:ascii="Times New Roman" w:eastAsia="SimSun" w:hAnsi="Times New Roman"/>
          <w:bCs/>
          <w:spacing w:val="-2"/>
          <w:sz w:val="27"/>
          <w:szCs w:val="27"/>
          <w:lang w:eastAsia="ja-JP"/>
        </w:rPr>
        <w:t>Quy định các khoản thu và phương pháp xác định các khoản thu, mức thu, thẩm quyền thực hiện việc thu các khoản thu trong khu vực TOD trên địa bàn Thành phố Hồ Chí Minh với các nội dung chính như sau:</w:t>
      </w:r>
    </w:p>
    <w:p w14:paraId="475A03E6" w14:textId="786E2E9A" w:rsidR="007D6228" w:rsidRPr="00852BC9" w:rsidRDefault="007D6228" w:rsidP="00852BC9">
      <w:pPr>
        <w:pStyle w:val="NormalWeb"/>
        <w:numPr>
          <w:ilvl w:val="0"/>
          <w:numId w:val="44"/>
        </w:numPr>
        <w:spacing w:before="60" w:beforeAutospacing="0" w:after="60" w:afterAutospacing="0" w:line="276" w:lineRule="auto"/>
        <w:ind w:left="0" w:firstLine="720"/>
        <w:jc w:val="both"/>
        <w:rPr>
          <w:sz w:val="27"/>
          <w:szCs w:val="27"/>
        </w:rPr>
      </w:pPr>
      <w:r w:rsidRPr="00852BC9">
        <w:rPr>
          <w:b/>
          <w:bCs/>
          <w:sz w:val="27"/>
          <w:szCs w:val="27"/>
        </w:rPr>
        <w:t>Quy định 5 loại khoản thu và phí áp dụng trong khu vực TOD:</w:t>
      </w:r>
    </w:p>
    <w:p w14:paraId="63545D61" w14:textId="77777777" w:rsidR="007D6228" w:rsidRPr="00852BC9" w:rsidRDefault="007D6228" w:rsidP="00852BC9">
      <w:pPr>
        <w:pStyle w:val="NormalWeb"/>
        <w:numPr>
          <w:ilvl w:val="0"/>
          <w:numId w:val="42"/>
        </w:numPr>
        <w:spacing w:before="60" w:beforeAutospacing="0" w:after="60" w:afterAutospacing="0" w:line="276" w:lineRule="auto"/>
        <w:ind w:left="0" w:firstLine="720"/>
        <w:jc w:val="both"/>
        <w:rPr>
          <w:sz w:val="27"/>
          <w:szCs w:val="27"/>
        </w:rPr>
      </w:pPr>
      <w:r w:rsidRPr="00852BC9">
        <w:rPr>
          <w:b/>
          <w:bCs/>
          <w:sz w:val="27"/>
          <w:szCs w:val="27"/>
        </w:rPr>
        <w:t>Khoản thu đối với diện tích sàn xây dựng tăng thêm:</w:t>
      </w:r>
      <w:r w:rsidRPr="00852BC9">
        <w:rPr>
          <w:sz w:val="27"/>
          <w:szCs w:val="27"/>
        </w:rPr>
        <w:t xml:space="preserve"> Nhằm điều tiết phần giá trị tăng thêm khi chủ đầu tư/người sử dụng đất được cơ quan nhà nước cho phép tăng chỉ tiêu quy hoạch (như hệ số sử dụng đất, diện tích sàn) so với cơ sở ban đầu. </w:t>
      </w:r>
    </w:p>
    <w:p w14:paraId="368F2F60" w14:textId="6CFEFBEC" w:rsidR="007D6228" w:rsidRPr="00852BC9" w:rsidRDefault="007D6228" w:rsidP="00852BC9">
      <w:pPr>
        <w:pStyle w:val="NormalWeb"/>
        <w:numPr>
          <w:ilvl w:val="0"/>
          <w:numId w:val="42"/>
        </w:numPr>
        <w:spacing w:before="60" w:beforeAutospacing="0" w:after="60" w:afterAutospacing="0" w:line="276" w:lineRule="auto"/>
        <w:ind w:left="0" w:firstLine="720"/>
        <w:jc w:val="both"/>
        <w:rPr>
          <w:sz w:val="27"/>
          <w:szCs w:val="27"/>
        </w:rPr>
      </w:pPr>
      <w:r w:rsidRPr="00852BC9">
        <w:rPr>
          <w:b/>
          <w:bCs/>
          <w:sz w:val="27"/>
          <w:szCs w:val="27"/>
        </w:rPr>
        <w:t>Khoản thu từ khai thác giá trị tăng thêm từ đất:</w:t>
      </w:r>
      <w:r w:rsidRPr="00852BC9">
        <w:rPr>
          <w:sz w:val="27"/>
          <w:szCs w:val="27"/>
        </w:rPr>
        <w:t xml:space="preserve"> Nhằm thu phần giá trị đất tăng thêm do việc thay đổi mục đích, chức năng sử dụng đất và lợi thế tiếp cận liên khu vực nhờ có </w:t>
      </w:r>
      <w:r w:rsidR="0093074F">
        <w:rPr>
          <w:sz w:val="27"/>
          <w:szCs w:val="27"/>
        </w:rPr>
        <w:t>đường sắt đô thị</w:t>
      </w:r>
      <w:r w:rsidRPr="00852BC9">
        <w:rPr>
          <w:sz w:val="27"/>
          <w:szCs w:val="27"/>
        </w:rPr>
        <w:t xml:space="preserve">, nhà ga mang lại. </w:t>
      </w:r>
    </w:p>
    <w:p w14:paraId="2E194740" w14:textId="77777777" w:rsidR="007D6228" w:rsidRPr="00852BC9" w:rsidRDefault="007D6228" w:rsidP="00852BC9">
      <w:pPr>
        <w:pStyle w:val="NormalWeb"/>
        <w:numPr>
          <w:ilvl w:val="0"/>
          <w:numId w:val="42"/>
        </w:numPr>
        <w:spacing w:before="60" w:beforeAutospacing="0" w:after="60" w:afterAutospacing="0" w:line="276" w:lineRule="auto"/>
        <w:ind w:left="0" w:firstLine="720"/>
        <w:jc w:val="both"/>
        <w:rPr>
          <w:sz w:val="27"/>
          <w:szCs w:val="27"/>
        </w:rPr>
      </w:pPr>
      <w:r w:rsidRPr="00852BC9">
        <w:rPr>
          <w:b/>
          <w:bCs/>
          <w:sz w:val="27"/>
          <w:szCs w:val="27"/>
        </w:rPr>
        <w:t>Khoản thu từ khai thác tài sản kết cấu hạ tầng đường sắt địa phương:</w:t>
      </w:r>
      <w:r w:rsidRPr="00852BC9">
        <w:rPr>
          <w:sz w:val="27"/>
          <w:szCs w:val="27"/>
        </w:rPr>
        <w:t xml:space="preserve"> Áp dụng đối với các tổ chức, cá nhân được giao, cho thuê hoặc khai thác thương mại, dịch vụ, không gian gắn trực tiếp với hạ tầng đường sắt (như nhà ga, đề-pô). </w:t>
      </w:r>
    </w:p>
    <w:p w14:paraId="1ACF1FC5" w14:textId="77777777" w:rsidR="007D6228" w:rsidRPr="00852BC9" w:rsidRDefault="007D6228" w:rsidP="00852BC9">
      <w:pPr>
        <w:pStyle w:val="NormalWeb"/>
        <w:numPr>
          <w:ilvl w:val="0"/>
          <w:numId w:val="42"/>
        </w:numPr>
        <w:spacing w:before="60" w:beforeAutospacing="0" w:after="60" w:afterAutospacing="0" w:line="276" w:lineRule="auto"/>
        <w:ind w:left="0" w:firstLine="720"/>
        <w:jc w:val="both"/>
        <w:rPr>
          <w:sz w:val="27"/>
          <w:szCs w:val="27"/>
        </w:rPr>
      </w:pPr>
      <w:r w:rsidRPr="00852BC9">
        <w:rPr>
          <w:b/>
          <w:bCs/>
          <w:sz w:val="27"/>
          <w:szCs w:val="27"/>
        </w:rPr>
        <w:t>Phí kết nối giao thông công cộng:</w:t>
      </w:r>
      <w:r w:rsidRPr="00852BC9">
        <w:rPr>
          <w:sz w:val="27"/>
          <w:szCs w:val="27"/>
        </w:rPr>
        <w:t xml:space="preserve"> Nhằm thu một phần giá trị tăng thêm từ các dự án/công trình có quyền kết nối trực tiếp, dành riêng hoặc có kiểm soát với nhà ga, tạo lợi thế tiếp cận vượt trội hơn so với cộng đồng thông thường. </w:t>
      </w:r>
    </w:p>
    <w:p w14:paraId="170280EA" w14:textId="77777777" w:rsidR="007D6228" w:rsidRPr="00852BC9" w:rsidRDefault="007D6228" w:rsidP="00852BC9">
      <w:pPr>
        <w:pStyle w:val="NormalWeb"/>
        <w:numPr>
          <w:ilvl w:val="0"/>
          <w:numId w:val="42"/>
        </w:numPr>
        <w:spacing w:before="60" w:beforeAutospacing="0" w:after="60" w:afterAutospacing="0" w:line="276" w:lineRule="auto"/>
        <w:ind w:left="0" w:firstLine="720"/>
        <w:jc w:val="both"/>
        <w:rPr>
          <w:sz w:val="27"/>
          <w:szCs w:val="27"/>
        </w:rPr>
      </w:pPr>
      <w:r w:rsidRPr="00852BC9">
        <w:rPr>
          <w:b/>
          <w:bCs/>
          <w:sz w:val="27"/>
          <w:szCs w:val="27"/>
        </w:rPr>
        <w:t>Phí cải thiện hạ tầng:</w:t>
      </w:r>
      <w:r w:rsidRPr="00852BC9">
        <w:rPr>
          <w:sz w:val="27"/>
          <w:szCs w:val="27"/>
        </w:rPr>
        <w:t xml:space="preserve"> Là khoản đóng góp của các dự án, công trình hưởng lợi nhằm phân bổ một phần chi phí đầu tư, cải tạo, nâng cấp hạ tầng dùng chung trong khu vực TOD. </w:t>
      </w:r>
    </w:p>
    <w:p w14:paraId="56185B43" w14:textId="187E5714" w:rsidR="007D6228" w:rsidRPr="00852BC9" w:rsidRDefault="007D6228" w:rsidP="00852BC9">
      <w:pPr>
        <w:pStyle w:val="NormalWeb"/>
        <w:numPr>
          <w:ilvl w:val="0"/>
          <w:numId w:val="44"/>
        </w:numPr>
        <w:spacing w:before="60" w:beforeAutospacing="0" w:after="60" w:afterAutospacing="0" w:line="276" w:lineRule="auto"/>
        <w:ind w:left="0" w:firstLine="720"/>
        <w:jc w:val="both"/>
        <w:rPr>
          <w:sz w:val="27"/>
          <w:szCs w:val="27"/>
        </w:rPr>
      </w:pPr>
      <w:r w:rsidRPr="00852BC9">
        <w:rPr>
          <w:b/>
          <w:bCs/>
          <w:sz w:val="27"/>
          <w:szCs w:val="27"/>
        </w:rPr>
        <w:t>Các nguyên tắc thu phí và nghĩa vụ tài chính:</w:t>
      </w:r>
    </w:p>
    <w:p w14:paraId="7F71F366" w14:textId="77777777"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 xml:space="preserve">Chỉ điều tiết phần chênh lệch giá trị tăng thêm phát sinh trực tiếp từ quy hoạch, đầu tư hạ tầng của Nhà nước liên quan đến TOD; loại trừ các giá trị tăng do biến động thị trường hoặc do chủ đầu tư tự bỏ vốn. </w:t>
      </w:r>
    </w:p>
    <w:p w14:paraId="51939CFE" w14:textId="77777777"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 xml:space="preserve">Bảo đảm nguyên tắc không trùng thu (không thu hai lần đối với cùng một quyền, lợi ích hoặc diện tích) và cho phép khấu trừ các nghĩa vụ tài chính hoặc công trình hạ tầng mà chủ đầu tư đã đóng góp hợp lệ. </w:t>
      </w:r>
    </w:p>
    <w:p w14:paraId="26FAAFBD" w14:textId="77777777"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 xml:space="preserve">Không áp dụng hồi tố (không xác định lại nghĩa vụ tài chính đã hoàn thành hợp pháp trước khi Nghị quyết này có hiệu lực). </w:t>
      </w:r>
    </w:p>
    <w:p w14:paraId="7A34BBF9" w14:textId="1D1009B6" w:rsidR="007D6228" w:rsidRPr="00852BC9" w:rsidRDefault="007D6228" w:rsidP="00852BC9">
      <w:pPr>
        <w:pStyle w:val="NormalWeb"/>
        <w:numPr>
          <w:ilvl w:val="0"/>
          <w:numId w:val="44"/>
        </w:numPr>
        <w:spacing w:before="60" w:beforeAutospacing="0" w:after="60" w:afterAutospacing="0" w:line="276" w:lineRule="auto"/>
        <w:ind w:left="0" w:firstLine="720"/>
        <w:jc w:val="both"/>
        <w:rPr>
          <w:sz w:val="27"/>
          <w:szCs w:val="27"/>
        </w:rPr>
      </w:pPr>
      <w:r w:rsidRPr="00852BC9">
        <w:rPr>
          <w:b/>
          <w:bCs/>
          <w:sz w:val="27"/>
          <w:szCs w:val="27"/>
        </w:rPr>
        <w:t>Quản lý và sử dụng nguồn thu:</w:t>
      </w:r>
    </w:p>
    <w:p w14:paraId="541C4940" w14:textId="77777777"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 xml:space="preserve">Các khoản thu, phí này được nộp vào ngân sách nhà nước, được theo dõi và hạch toán riêng biệt. </w:t>
      </w:r>
    </w:p>
    <w:p w14:paraId="5C32F796" w14:textId="3F582449"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 xml:space="preserve">Nguồn thu được ưu tiên bố trí để phát triển </w:t>
      </w:r>
      <w:r w:rsidR="0093074F">
        <w:rPr>
          <w:sz w:val="27"/>
          <w:szCs w:val="27"/>
        </w:rPr>
        <w:t>đường sắt đô thị</w:t>
      </w:r>
      <w:r w:rsidRPr="00852BC9">
        <w:rPr>
          <w:sz w:val="27"/>
          <w:szCs w:val="27"/>
        </w:rPr>
        <w:t xml:space="preserve">, giao thông công cộng, hạ tầng kết nối nhà ga, bồi thường tái định cư, phát triển quỹ đất TOD và chỉnh trang đô thị. </w:t>
      </w:r>
    </w:p>
    <w:p w14:paraId="2A511F71" w14:textId="3BBD4EC8" w:rsidR="007D6228" w:rsidRPr="00852BC9" w:rsidRDefault="007D6228" w:rsidP="00852BC9">
      <w:pPr>
        <w:pStyle w:val="NormalWeb"/>
        <w:numPr>
          <w:ilvl w:val="0"/>
          <w:numId w:val="44"/>
        </w:numPr>
        <w:spacing w:before="60" w:beforeAutospacing="0" w:after="60" w:afterAutospacing="0" w:line="276" w:lineRule="auto"/>
        <w:ind w:left="0" w:firstLine="720"/>
        <w:jc w:val="both"/>
        <w:rPr>
          <w:sz w:val="27"/>
          <w:szCs w:val="27"/>
        </w:rPr>
      </w:pPr>
      <w:r w:rsidRPr="00852BC9">
        <w:rPr>
          <w:b/>
          <w:bCs/>
          <w:sz w:val="27"/>
          <w:szCs w:val="27"/>
        </w:rPr>
        <w:t>Phương pháp và công thức tính toán (Quy định tại các Phụ lục):</w:t>
      </w:r>
    </w:p>
    <w:p w14:paraId="053005C0" w14:textId="77777777"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lastRenderedPageBreak/>
        <w:t xml:space="preserve">Dự thảo ban hành kèm theo 4 Phụ lục quy định chi tiết công thức tính toán cho từng loại phí và khoản thu. </w:t>
      </w:r>
    </w:p>
    <w:p w14:paraId="1E59461B" w14:textId="2ACE4CD0"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Các công thức này được xác định dựa trên tỷ lệ điều tiết (áp dụng thống nhất là 0,25), giá đất, hệ số sử dụng đất (FAR), diện tích sàn chịu thu, cùng các hệ số điều chỉnh theo vị trí (khoảng cách đến nhà ga) và hệ số chức năng.</w:t>
      </w:r>
    </w:p>
    <w:p w14:paraId="61E34BDA" w14:textId="26707EF1" w:rsidR="007D6228" w:rsidRPr="00852BC9" w:rsidRDefault="007D6228" w:rsidP="00852BC9">
      <w:pPr>
        <w:pStyle w:val="NormalWeb"/>
        <w:numPr>
          <w:ilvl w:val="0"/>
          <w:numId w:val="43"/>
        </w:numPr>
        <w:spacing w:before="60" w:beforeAutospacing="0" w:after="60" w:afterAutospacing="0" w:line="276" w:lineRule="auto"/>
        <w:ind w:left="0" w:firstLine="720"/>
        <w:jc w:val="both"/>
        <w:rPr>
          <w:sz w:val="27"/>
          <w:szCs w:val="27"/>
        </w:rPr>
      </w:pPr>
      <w:r w:rsidRPr="00852BC9">
        <w:rPr>
          <w:sz w:val="27"/>
          <w:szCs w:val="27"/>
        </w:rPr>
        <w:t xml:space="preserve">Dự thảo cũng quy định rõ các trường hợp được miễn, giảm thu phí </w:t>
      </w:r>
    </w:p>
    <w:p w14:paraId="4C9B7608" w14:textId="6AAA7383" w:rsidR="00870C56" w:rsidRPr="00852BC9" w:rsidRDefault="00870C56" w:rsidP="00852BC9">
      <w:pPr>
        <w:spacing w:before="60" w:after="60" w:line="276" w:lineRule="auto"/>
        <w:ind w:firstLine="720"/>
        <w:jc w:val="both"/>
        <w:rPr>
          <w:rFonts w:ascii="Times New Roman" w:eastAsia="SimSun" w:hAnsi="Times New Roman"/>
          <w:b/>
          <w:spacing w:val="-2"/>
          <w:sz w:val="27"/>
          <w:szCs w:val="27"/>
          <w:lang w:val="zu-ZA" w:eastAsia="ja-JP"/>
        </w:rPr>
      </w:pPr>
      <w:r w:rsidRPr="00852BC9">
        <w:rPr>
          <w:rFonts w:ascii="Times New Roman" w:eastAsia="SimSun" w:hAnsi="Times New Roman"/>
          <w:b/>
          <w:spacing w:val="-2"/>
          <w:sz w:val="27"/>
          <w:szCs w:val="27"/>
          <w:lang w:val="zu-ZA" w:eastAsia="ja-JP"/>
        </w:rPr>
        <w:t>V. ĐÁNH GIÁ VỀ SỰ PHÙ HỢP VỚI ĐIỀU 4 CỦA LUẬT PHÁT TRIỂN ĐÔ THỊ</w:t>
      </w:r>
    </w:p>
    <w:p w14:paraId="3255AC3E" w14:textId="32EE7162" w:rsidR="00870C56" w:rsidRPr="00852BC9" w:rsidRDefault="00870C56" w:rsidP="00852BC9">
      <w:pPr>
        <w:pStyle w:val="NormalWeb"/>
        <w:numPr>
          <w:ilvl w:val="0"/>
          <w:numId w:val="45"/>
        </w:numPr>
        <w:spacing w:before="60" w:beforeAutospacing="0" w:after="60" w:afterAutospacing="0" w:line="276" w:lineRule="auto"/>
        <w:ind w:left="0" w:firstLine="720"/>
        <w:jc w:val="both"/>
        <w:rPr>
          <w:sz w:val="27"/>
          <w:szCs w:val="27"/>
        </w:rPr>
      </w:pPr>
      <w:r w:rsidRPr="00852BC9">
        <w:rPr>
          <w:sz w:val="27"/>
          <w:szCs w:val="27"/>
        </w:rPr>
        <w:t xml:space="preserve">Nghị quyết đảm bảo về tính hợp hiến, phù hợp với </w:t>
      </w:r>
      <w:r w:rsidR="002318D2" w:rsidRPr="00852BC9">
        <w:rPr>
          <w:rFonts w:eastAsia="SimSun"/>
          <w:bCs/>
          <w:spacing w:val="-2"/>
          <w:sz w:val="27"/>
          <w:szCs w:val="27"/>
          <w:lang w:eastAsia="ja-JP"/>
        </w:rPr>
        <w:t>điểm đ khoản 1 Điều 13, Luật Phát triển đô thị</w:t>
      </w:r>
      <w:r w:rsidRPr="00852BC9">
        <w:rPr>
          <w:sz w:val="27"/>
          <w:szCs w:val="27"/>
        </w:rPr>
        <w:t xml:space="preserve">, thống nhất với các văn bản thi hành </w:t>
      </w:r>
      <w:r w:rsidRPr="00852BC9">
        <w:rPr>
          <w:sz w:val="27"/>
          <w:szCs w:val="27"/>
          <w:lang w:val="id-ID"/>
        </w:rPr>
        <w:t>Luật Phát triển đô thị</w:t>
      </w:r>
      <w:r w:rsidRPr="00852BC9">
        <w:rPr>
          <w:sz w:val="27"/>
          <w:szCs w:val="27"/>
        </w:rPr>
        <w:t>; tương thích với các điều ước quốc tế có liên quan mà nước Cộng hòa xã hội chủ nghĩa Việt Nam là thành viên.</w:t>
      </w:r>
    </w:p>
    <w:p w14:paraId="1BBD91FB" w14:textId="058F6B68" w:rsidR="00870C56" w:rsidRPr="00852BC9" w:rsidRDefault="002318D2" w:rsidP="00852BC9">
      <w:pPr>
        <w:pStyle w:val="NormalWeb"/>
        <w:numPr>
          <w:ilvl w:val="0"/>
          <w:numId w:val="45"/>
        </w:numPr>
        <w:spacing w:before="60" w:beforeAutospacing="0" w:after="60" w:afterAutospacing="0" w:line="276" w:lineRule="auto"/>
        <w:ind w:left="0" w:firstLine="720"/>
        <w:jc w:val="both"/>
        <w:rPr>
          <w:sz w:val="27"/>
          <w:szCs w:val="27"/>
        </w:rPr>
      </w:pPr>
      <w:r w:rsidRPr="00852BC9">
        <w:rPr>
          <w:sz w:val="27"/>
          <w:szCs w:val="27"/>
        </w:rPr>
        <w:t xml:space="preserve">Nghị quyết đảm bảo </w:t>
      </w:r>
      <w:r w:rsidR="00870C56" w:rsidRPr="00852BC9">
        <w:rPr>
          <w:sz w:val="27"/>
          <w:szCs w:val="27"/>
        </w:rPr>
        <w:t>yêu cầu, sự phù hợp của việc phân định thẩm quyền giữa các cơ quan, đơn vị, phân cấp nhiệm vụ, quyền hạn cho các cơ quan, đơn vị</w:t>
      </w:r>
      <w:r w:rsidRPr="00852BC9">
        <w:rPr>
          <w:sz w:val="27"/>
          <w:szCs w:val="27"/>
        </w:rPr>
        <w:t xml:space="preserve"> của Thành phố</w:t>
      </w:r>
      <w:r w:rsidR="00870C56" w:rsidRPr="00852BC9">
        <w:rPr>
          <w:sz w:val="27"/>
          <w:szCs w:val="27"/>
        </w:rPr>
        <w:t>; việc bảo đảm không phương hại đến quốc phòng, an ninh, đối ngoại quốc gia, dân tộc, tôn giáo và lĩnh vực khác liên quan trực tiếp đến chủ quyền quốc gia.</w:t>
      </w:r>
    </w:p>
    <w:p w14:paraId="5295FA49" w14:textId="6A182D20" w:rsidR="00870C56" w:rsidRPr="00852BC9" w:rsidRDefault="002318D2" w:rsidP="00852BC9">
      <w:pPr>
        <w:pStyle w:val="NormalWeb"/>
        <w:numPr>
          <w:ilvl w:val="0"/>
          <w:numId w:val="45"/>
        </w:numPr>
        <w:spacing w:before="60" w:beforeAutospacing="0" w:after="60" w:afterAutospacing="0" w:line="276" w:lineRule="auto"/>
        <w:ind w:left="0" w:firstLine="720"/>
        <w:jc w:val="both"/>
        <w:rPr>
          <w:sz w:val="27"/>
          <w:szCs w:val="27"/>
        </w:rPr>
      </w:pPr>
      <w:r w:rsidRPr="00852BC9">
        <w:rPr>
          <w:sz w:val="27"/>
          <w:szCs w:val="27"/>
        </w:rPr>
        <w:t xml:space="preserve">Nghị quyết </w:t>
      </w:r>
      <w:r w:rsidR="00870C56" w:rsidRPr="00852BC9">
        <w:rPr>
          <w:sz w:val="27"/>
          <w:szCs w:val="27"/>
        </w:rPr>
        <w:t>bảo đảm quyền con người, quyền cơ bản của công dân, công bằng xã hội, phát triển bền vững và giữ gìn bản sắc, giá trị văn hóa của Thành phố Hồ Chí Minh, vùng Đô thị đặc biệt; tác động, ảnh hưởng đến ổn định kinh tế vĩ mô, an toàn tài chính quốc gia, quy luật thị trường.</w:t>
      </w:r>
    </w:p>
    <w:p w14:paraId="31C452D5" w14:textId="77777777" w:rsidR="002318D2" w:rsidRPr="00852BC9" w:rsidRDefault="002318D2" w:rsidP="00852BC9">
      <w:pPr>
        <w:pStyle w:val="NormalWeb"/>
        <w:numPr>
          <w:ilvl w:val="0"/>
          <w:numId w:val="45"/>
        </w:numPr>
        <w:spacing w:before="60" w:beforeAutospacing="0" w:after="60" w:afterAutospacing="0" w:line="276" w:lineRule="auto"/>
        <w:ind w:left="0" w:firstLine="720"/>
        <w:jc w:val="both"/>
        <w:rPr>
          <w:sz w:val="27"/>
          <w:szCs w:val="27"/>
        </w:rPr>
      </w:pPr>
      <w:r w:rsidRPr="00852BC9">
        <w:rPr>
          <w:sz w:val="27"/>
          <w:szCs w:val="27"/>
        </w:rPr>
        <w:t>Nghị quyết</w:t>
      </w:r>
      <w:r w:rsidR="00870C56" w:rsidRPr="00852BC9">
        <w:rPr>
          <w:sz w:val="27"/>
          <w:szCs w:val="27"/>
        </w:rPr>
        <w:t xml:space="preserve"> bảo đảm vận hành nền hành chính quốc gia thống nhất, thông suốt, hiệu quả; bảo đảm tính công khai, minh bạch, trách nhiệm giải trình; kiểm soát quyền lực, phòng chống tham nhũng, lãng phí, tiêu cực gắn với trách nhiệm kiểm tra, thanh tra, giám sát của cơ quan có thẩm quyền.</w:t>
      </w:r>
    </w:p>
    <w:p w14:paraId="38A224DF" w14:textId="77777777" w:rsidR="002318D2" w:rsidRPr="00852BC9" w:rsidRDefault="002318D2" w:rsidP="00852BC9">
      <w:pPr>
        <w:pStyle w:val="NormalWeb"/>
        <w:numPr>
          <w:ilvl w:val="0"/>
          <w:numId w:val="45"/>
        </w:numPr>
        <w:spacing w:before="60" w:beforeAutospacing="0" w:after="60" w:afterAutospacing="0" w:line="276" w:lineRule="auto"/>
        <w:ind w:left="0" w:firstLine="720"/>
        <w:jc w:val="both"/>
        <w:rPr>
          <w:sz w:val="27"/>
          <w:szCs w:val="27"/>
        </w:rPr>
      </w:pPr>
      <w:r w:rsidRPr="00852BC9">
        <w:rPr>
          <w:sz w:val="27"/>
          <w:szCs w:val="27"/>
        </w:rPr>
        <w:t>V</w:t>
      </w:r>
      <w:r w:rsidR="00870C56" w:rsidRPr="00852BC9">
        <w:rPr>
          <w:sz w:val="27"/>
          <w:szCs w:val="27"/>
        </w:rPr>
        <w:t>ề cơ chế kiểm tra, giá</w:t>
      </w:r>
      <w:r w:rsidRPr="00852BC9">
        <w:rPr>
          <w:sz w:val="27"/>
          <w:szCs w:val="27"/>
        </w:rPr>
        <w:t xml:space="preserve">m sát và trách nhiệm giải trình: </w:t>
      </w:r>
    </w:p>
    <w:p w14:paraId="3F9B1BA4" w14:textId="23746451" w:rsidR="002318D2" w:rsidRPr="00852BC9" w:rsidRDefault="002318D2" w:rsidP="00852BC9">
      <w:pPr>
        <w:pStyle w:val="NormalWeb"/>
        <w:spacing w:before="60" w:beforeAutospacing="0" w:after="60" w:afterAutospacing="0" w:line="276" w:lineRule="auto"/>
        <w:ind w:firstLine="720"/>
        <w:jc w:val="both"/>
        <w:rPr>
          <w:sz w:val="27"/>
          <w:szCs w:val="27"/>
        </w:rPr>
      </w:pPr>
      <w:r w:rsidRPr="00852BC9">
        <w:rPr>
          <w:sz w:val="27"/>
          <w:szCs w:val="27"/>
        </w:rPr>
        <w:t xml:space="preserve">+ </w:t>
      </w:r>
      <w:r w:rsidRPr="00852BC9">
        <w:rPr>
          <w:sz w:val="27"/>
          <w:szCs w:val="27"/>
          <w:lang w:val="es-ES"/>
        </w:rPr>
        <w:t xml:space="preserve">Ủy ban nhân Thành phố hướng dẫn, triển khai thực hiện Nghị quyết, báo cáo kết quả với Hội đồng nhân dân Thành phố, đảm bảo </w:t>
      </w:r>
      <w:r w:rsidRPr="00852BC9">
        <w:rPr>
          <w:sz w:val="27"/>
          <w:szCs w:val="27"/>
        </w:rPr>
        <w:t>trách nhiệm giải trình</w:t>
      </w:r>
    </w:p>
    <w:p w14:paraId="44C2B4EC" w14:textId="34FC6BD4" w:rsidR="00870C56" w:rsidRPr="00852BC9" w:rsidRDefault="002318D2" w:rsidP="00852BC9">
      <w:pPr>
        <w:pStyle w:val="NormalWeb"/>
        <w:spacing w:before="60" w:beforeAutospacing="0" w:after="60" w:afterAutospacing="0" w:line="276" w:lineRule="auto"/>
        <w:ind w:firstLine="720"/>
        <w:jc w:val="both"/>
        <w:rPr>
          <w:sz w:val="27"/>
          <w:szCs w:val="27"/>
        </w:rPr>
      </w:pPr>
      <w:r w:rsidRPr="00852BC9">
        <w:rPr>
          <w:rFonts w:eastAsia="SimSun"/>
          <w:spacing w:val="-2"/>
          <w:sz w:val="27"/>
          <w:szCs w:val="27"/>
          <w:lang w:val="es-ES" w:eastAsia="ja-JP"/>
        </w:rPr>
        <w:t xml:space="preserve">+ Thường trực Hội đồng nhân dân Thành phố, các Ban của Hội đồng nhân dân Thành phố, Tổ đại biểu và đại biểu Hội đồng nhân dân Thành phố Khóa XI hướng dẫn, phối hợp với Hội đồng nhân dân các phường, xã tổ chức giám sát, kịp thời đôn đốc việc thực hiện Nghị quyết. </w:t>
      </w:r>
    </w:p>
    <w:p w14:paraId="7627350D"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iCs/>
          <w:spacing w:val="-2"/>
          <w:sz w:val="27"/>
          <w:szCs w:val="27"/>
          <w:lang w:val="zu-ZA" w:eastAsia="ja-JP"/>
        </w:rPr>
      </w:pPr>
      <w:r w:rsidRPr="00852BC9">
        <w:rPr>
          <w:rFonts w:ascii="Times New Roman" w:eastAsia="SimSun" w:hAnsi="Times New Roman"/>
          <w:b/>
          <w:spacing w:val="-2"/>
          <w:sz w:val="27"/>
          <w:szCs w:val="27"/>
          <w:lang w:val="zu-ZA" w:eastAsia="ja-JP"/>
        </w:rPr>
        <w:t>VI. DỰ KIẾN NGUỒN LỰC, ĐIỀU KIỆN BẢO ĐẢM CHO VIỆC THI HÀNH NGHỊ</w:t>
      </w:r>
      <w:r w:rsidRPr="00852BC9">
        <w:rPr>
          <w:rFonts w:ascii="Times New Roman" w:eastAsia="SimSun" w:hAnsi="Times New Roman"/>
          <w:b/>
          <w:spacing w:val="-2"/>
          <w:sz w:val="27"/>
          <w:szCs w:val="27"/>
          <w:lang w:val="vi-VN" w:eastAsia="ja-JP"/>
        </w:rPr>
        <w:t xml:space="preserve"> QUYẾT</w:t>
      </w:r>
      <w:r w:rsidRPr="00852BC9">
        <w:rPr>
          <w:rFonts w:ascii="Times New Roman" w:eastAsia="SimSun" w:hAnsi="Times New Roman"/>
          <w:b/>
          <w:spacing w:val="-2"/>
          <w:sz w:val="27"/>
          <w:szCs w:val="27"/>
          <w:lang w:val="zu-ZA" w:eastAsia="ja-JP"/>
        </w:rPr>
        <w:t xml:space="preserve"> </w:t>
      </w:r>
      <w:r w:rsidRPr="00852BC9">
        <w:rPr>
          <w:rFonts w:ascii="Times New Roman" w:eastAsia="SimSun" w:hAnsi="Times New Roman"/>
          <w:b/>
          <w:bCs/>
          <w:spacing w:val="-2"/>
          <w:sz w:val="27"/>
          <w:szCs w:val="27"/>
          <w:lang w:val="vi-VN" w:eastAsia="ja-JP"/>
        </w:rPr>
        <w:t>V</w:t>
      </w:r>
      <w:r w:rsidRPr="00852BC9">
        <w:rPr>
          <w:rFonts w:ascii="Times New Roman" w:eastAsia="SimSun" w:hAnsi="Times New Roman"/>
          <w:b/>
          <w:bCs/>
          <w:spacing w:val="-2"/>
          <w:sz w:val="27"/>
          <w:szCs w:val="27"/>
          <w:lang w:eastAsia="ja-JP"/>
        </w:rPr>
        <w:t>À TH</w:t>
      </w:r>
      <w:r w:rsidRPr="00852BC9">
        <w:rPr>
          <w:rFonts w:ascii="Times New Roman" w:eastAsia="SimSun" w:hAnsi="Times New Roman"/>
          <w:b/>
          <w:bCs/>
          <w:spacing w:val="-2"/>
          <w:sz w:val="27"/>
          <w:szCs w:val="27"/>
          <w:lang w:val="vi-VN" w:eastAsia="ja-JP"/>
        </w:rPr>
        <w:t>ỜI GIAN TR</w:t>
      </w:r>
      <w:r w:rsidRPr="00852BC9">
        <w:rPr>
          <w:rFonts w:ascii="Times New Roman" w:eastAsia="SimSun" w:hAnsi="Times New Roman"/>
          <w:b/>
          <w:bCs/>
          <w:spacing w:val="-2"/>
          <w:sz w:val="27"/>
          <w:szCs w:val="27"/>
          <w:lang w:eastAsia="ja-JP"/>
        </w:rPr>
        <w:t>ÌNH BAN HÀNH</w:t>
      </w:r>
    </w:p>
    <w:p w14:paraId="592B26BD"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852BC9">
        <w:rPr>
          <w:rFonts w:ascii="Times New Roman" w:eastAsia="SimSun" w:hAnsi="Times New Roman"/>
          <w:b/>
          <w:i/>
          <w:spacing w:val="-2"/>
          <w:sz w:val="27"/>
          <w:szCs w:val="27"/>
          <w:lang w:val="zu-ZA" w:eastAsia="ja-JP"/>
        </w:rPr>
        <w:t>1. Dự kiến nguồn kinh phí để triển khai Nghị quyết</w:t>
      </w:r>
    </w:p>
    <w:p w14:paraId="6779F39B" w14:textId="6CED5D16"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r w:rsidRPr="00852BC9">
        <w:rPr>
          <w:rFonts w:ascii="Times New Roman" w:eastAsia="SimSun" w:hAnsi="Times New Roman"/>
          <w:spacing w:val="-2"/>
          <w:sz w:val="27"/>
          <w:szCs w:val="27"/>
          <w:lang w:val="zu-ZA" w:eastAsia="ja-JP"/>
        </w:rPr>
        <w:t xml:space="preserve">- Kinh phí triển khai Nghị quyết sẽ lấy từ nguồn kinh phí </w:t>
      </w:r>
      <w:r w:rsidR="00E27264" w:rsidRPr="00852BC9">
        <w:rPr>
          <w:rFonts w:ascii="Times New Roman" w:eastAsia="SimSun" w:hAnsi="Times New Roman"/>
          <w:spacing w:val="-2"/>
          <w:sz w:val="27"/>
          <w:szCs w:val="27"/>
          <w:lang w:val="zu-ZA" w:eastAsia="ja-JP"/>
        </w:rPr>
        <w:t xml:space="preserve">ngân sách Thành phố, ngân sách Trung ương hỗ trợ có mục tiêu, các nguồn vốn hợp pháp khác </w:t>
      </w:r>
      <w:r w:rsidR="003F21EA" w:rsidRPr="00852BC9">
        <w:rPr>
          <w:rFonts w:ascii="Times New Roman" w:eastAsia="SimSun" w:hAnsi="Times New Roman"/>
          <w:spacing w:val="-2"/>
          <w:sz w:val="27"/>
          <w:szCs w:val="27"/>
          <w:lang w:val="zu-ZA" w:eastAsia="ja-JP"/>
        </w:rPr>
        <w:t>theo quy định</w:t>
      </w:r>
      <w:r w:rsidR="00E27264" w:rsidRPr="00852BC9">
        <w:rPr>
          <w:rFonts w:ascii="Times New Roman" w:eastAsia="SimSun" w:hAnsi="Times New Roman"/>
          <w:spacing w:val="-2"/>
          <w:sz w:val="27"/>
          <w:szCs w:val="27"/>
          <w:lang w:val="zu-ZA" w:eastAsia="ja-JP"/>
        </w:rPr>
        <w:t>.</w:t>
      </w:r>
    </w:p>
    <w:p w14:paraId="4C835E12"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bookmarkStart w:id="6" w:name="_Hlk189771780"/>
      <w:r w:rsidRPr="00852BC9">
        <w:rPr>
          <w:rFonts w:ascii="Times New Roman" w:eastAsia="SimSun" w:hAnsi="Times New Roman"/>
          <w:spacing w:val="-2"/>
          <w:sz w:val="27"/>
          <w:szCs w:val="27"/>
          <w:lang w:val="zu-ZA" w:eastAsia="ja-JP"/>
        </w:rPr>
        <w:t xml:space="preserve">- Đối với kinh phí để xây dựng các văn bản hướng dẫn, tuyên truyền, phổ biến Nghị quyết, thanh tra, kiểm tra, giám sát, sử dụng nguồn chi thường xuyên của Thành </w:t>
      </w:r>
      <w:r w:rsidRPr="00852BC9">
        <w:rPr>
          <w:rFonts w:ascii="Times New Roman" w:eastAsia="SimSun" w:hAnsi="Times New Roman"/>
          <w:spacing w:val="-2"/>
          <w:sz w:val="27"/>
          <w:szCs w:val="27"/>
          <w:lang w:val="zu-ZA" w:eastAsia="ja-JP"/>
        </w:rPr>
        <w:lastRenderedPageBreak/>
        <w:t>phố có thể đáp ứng và sẽ chủ động bố trí trong dự toán ngân sách hàng năm.</w:t>
      </w:r>
    </w:p>
    <w:p w14:paraId="6F564D71"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852BC9">
        <w:rPr>
          <w:rFonts w:ascii="Times New Roman" w:eastAsia="SimSun" w:hAnsi="Times New Roman"/>
          <w:b/>
          <w:i/>
          <w:spacing w:val="-2"/>
          <w:sz w:val="27"/>
          <w:szCs w:val="27"/>
          <w:lang w:val="zu-ZA" w:eastAsia="ja-JP"/>
        </w:rPr>
        <w:t>2. Dự kiến nguồn nhân lực để triển khai Nghị quyết</w:t>
      </w:r>
    </w:p>
    <w:p w14:paraId="5CE5EB40" w14:textId="77777777" w:rsidR="00C62C7E"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r w:rsidRPr="00852BC9">
        <w:rPr>
          <w:rFonts w:ascii="Times New Roman" w:eastAsia="SimSun" w:hAnsi="Times New Roman"/>
          <w:spacing w:val="-2"/>
          <w:sz w:val="27"/>
          <w:szCs w:val="27"/>
          <w:lang w:val="zu-ZA" w:eastAsia="ja-JP"/>
        </w:rPr>
        <w:t>- Nguồn nhân lực của các cơ quan nhà nước của Thành phố đảm bảm triển khai Nghị quyết sau khi Nghị quyết được ban hành.</w:t>
      </w:r>
    </w:p>
    <w:bookmarkEnd w:id="6"/>
    <w:p w14:paraId="793D0670" w14:textId="51BDEB5A" w:rsidR="00E27264" w:rsidRPr="00852BC9" w:rsidRDefault="00C62C7E" w:rsidP="00852BC9">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852BC9">
        <w:rPr>
          <w:rFonts w:ascii="Times New Roman" w:eastAsia="SimSun" w:hAnsi="Times New Roman"/>
          <w:b/>
          <w:i/>
          <w:spacing w:val="-2"/>
          <w:sz w:val="27"/>
          <w:szCs w:val="27"/>
          <w:lang w:val="zu-ZA" w:eastAsia="ja-JP"/>
        </w:rPr>
        <w:t xml:space="preserve">3. </w:t>
      </w:r>
      <w:r w:rsidR="002318D2" w:rsidRPr="00852BC9">
        <w:rPr>
          <w:rFonts w:ascii="Times New Roman" w:eastAsia="SimSun" w:hAnsi="Times New Roman"/>
          <w:b/>
          <w:i/>
          <w:spacing w:val="-2"/>
          <w:sz w:val="27"/>
          <w:szCs w:val="27"/>
          <w:lang w:eastAsia="ja-JP"/>
        </w:rPr>
        <w:t>Mục tiêu và dự kiến kết quả đạt được khi ban hành văn bản</w:t>
      </w:r>
    </w:p>
    <w:p w14:paraId="2FE37F06" w14:textId="5EF255F8" w:rsidR="00C62C7E" w:rsidRPr="00852BC9" w:rsidRDefault="00E27264" w:rsidP="00852BC9">
      <w:pPr>
        <w:widowControl w:val="0"/>
        <w:tabs>
          <w:tab w:val="right" w:leader="dot" w:pos="7920"/>
        </w:tabs>
        <w:spacing w:before="60" w:after="60" w:line="276" w:lineRule="auto"/>
        <w:ind w:firstLine="720"/>
        <w:jc w:val="both"/>
        <w:rPr>
          <w:rFonts w:ascii="Times New Roman" w:hAnsi="Times New Roman"/>
          <w:bCs/>
          <w:sz w:val="27"/>
          <w:szCs w:val="27"/>
        </w:rPr>
      </w:pPr>
      <w:r w:rsidRPr="00852BC9">
        <w:rPr>
          <w:rFonts w:ascii="Times New Roman" w:hAnsi="Times New Roman"/>
          <w:bCs/>
          <w:sz w:val="27"/>
          <w:szCs w:val="27"/>
        </w:rPr>
        <w:t xml:space="preserve">- </w:t>
      </w:r>
      <w:r w:rsidR="00852BC9" w:rsidRPr="00852BC9">
        <w:rPr>
          <w:rFonts w:ascii="Times New Roman" w:hAnsi="Times New Roman"/>
          <w:bCs/>
          <w:sz w:val="27"/>
          <w:szCs w:val="27"/>
        </w:rPr>
        <w:t xml:space="preserve">Hoàn thiện </w:t>
      </w:r>
      <w:r w:rsidR="002318D2" w:rsidRPr="00852BC9">
        <w:rPr>
          <w:rFonts w:ascii="Times New Roman" w:hAnsi="Times New Roman"/>
          <w:bCs/>
          <w:sz w:val="27"/>
          <w:szCs w:val="27"/>
        </w:rPr>
        <w:t xml:space="preserve">cơ chế </w:t>
      </w:r>
      <w:r w:rsidR="00852BC9" w:rsidRPr="00852BC9">
        <w:rPr>
          <w:rFonts w:ascii="Times New Roman" w:hAnsi="Times New Roman"/>
          <w:bCs/>
          <w:sz w:val="27"/>
          <w:szCs w:val="27"/>
        </w:rPr>
        <w:t>chính sách về phát triển đô thị theo mô hình TOD, khai thác hiệu quả giá trị gia tăng từ đất do đầu tư mạng lưới đường sắt mang lại, tạo nguồn thu để phát triển hệ thống đường sắt địa phương và việc kết nối đồng bộ hạ tầng giao thông trong khu vực TOD.</w:t>
      </w:r>
    </w:p>
    <w:p w14:paraId="08A58DFF" w14:textId="77777777" w:rsidR="00D0045B" w:rsidRPr="00852BC9" w:rsidRDefault="00D0045B" w:rsidP="00852BC9">
      <w:pPr>
        <w:widowControl w:val="0"/>
        <w:tabs>
          <w:tab w:val="right" w:leader="dot" w:pos="7920"/>
        </w:tabs>
        <w:spacing w:before="60" w:after="60" w:line="276" w:lineRule="auto"/>
        <w:ind w:firstLine="720"/>
        <w:jc w:val="both"/>
        <w:rPr>
          <w:rFonts w:ascii="Times New Roman" w:hAnsi="Times New Roman"/>
          <w:b/>
          <w:i/>
          <w:sz w:val="27"/>
          <w:szCs w:val="27"/>
          <w:lang w:val="es-ES"/>
        </w:rPr>
      </w:pPr>
      <w:r w:rsidRPr="00852BC9">
        <w:rPr>
          <w:rFonts w:ascii="Times New Roman" w:hAnsi="Times New Roman"/>
          <w:b/>
          <w:i/>
          <w:sz w:val="27"/>
          <w:szCs w:val="27"/>
          <w:lang w:val="es-ES"/>
        </w:rPr>
        <w:t>4. Hiệu lực thi hành Nghị quyết</w:t>
      </w:r>
    </w:p>
    <w:p w14:paraId="3907337B" w14:textId="0EE17C6C" w:rsidR="00D0045B" w:rsidRPr="00852BC9" w:rsidRDefault="00D0045B" w:rsidP="00852BC9">
      <w:pPr>
        <w:widowControl w:val="0"/>
        <w:tabs>
          <w:tab w:val="right" w:leader="dot" w:pos="7920"/>
        </w:tabs>
        <w:spacing w:before="60" w:after="60" w:line="276" w:lineRule="auto"/>
        <w:ind w:firstLine="720"/>
        <w:jc w:val="both"/>
        <w:rPr>
          <w:rFonts w:ascii="Times New Roman" w:hAnsi="Times New Roman"/>
          <w:b/>
          <w:sz w:val="27"/>
          <w:szCs w:val="27"/>
          <w:lang w:val="es-ES"/>
        </w:rPr>
      </w:pPr>
      <w:r w:rsidRPr="00852BC9">
        <w:rPr>
          <w:rFonts w:ascii="Times New Roman" w:hAnsi="Times New Roman"/>
          <w:sz w:val="27"/>
          <w:szCs w:val="27"/>
          <w:lang w:val="vi-VN"/>
        </w:rPr>
        <w:t xml:space="preserve">Nghị quyết này có hiệu lực thi hành từ ngày </w:t>
      </w:r>
      <w:r w:rsidR="003B1BE9" w:rsidRPr="00852BC9">
        <w:rPr>
          <w:rFonts w:ascii="Times New Roman" w:hAnsi="Times New Roman"/>
          <w:sz w:val="27"/>
          <w:szCs w:val="27"/>
        </w:rPr>
        <w:t xml:space="preserve">01 </w:t>
      </w:r>
      <w:r w:rsidRPr="00852BC9">
        <w:rPr>
          <w:rFonts w:ascii="Times New Roman" w:hAnsi="Times New Roman"/>
          <w:sz w:val="27"/>
          <w:szCs w:val="27"/>
          <w:lang w:val="vi-VN"/>
        </w:rPr>
        <w:t xml:space="preserve">tháng </w:t>
      </w:r>
      <w:r w:rsidR="003B1BE9" w:rsidRPr="00852BC9">
        <w:rPr>
          <w:rFonts w:ascii="Times New Roman" w:hAnsi="Times New Roman"/>
          <w:sz w:val="27"/>
          <w:szCs w:val="27"/>
        </w:rPr>
        <w:t>10</w:t>
      </w:r>
      <w:r w:rsidRPr="00852BC9">
        <w:rPr>
          <w:rFonts w:ascii="Times New Roman" w:hAnsi="Times New Roman"/>
          <w:sz w:val="27"/>
          <w:szCs w:val="27"/>
          <w:lang w:val="vi-VN"/>
        </w:rPr>
        <w:t xml:space="preserve"> năm </w:t>
      </w:r>
      <w:r w:rsidRPr="00852BC9">
        <w:rPr>
          <w:rFonts w:ascii="Times New Roman" w:hAnsi="Times New Roman"/>
          <w:sz w:val="27"/>
          <w:szCs w:val="27"/>
        </w:rPr>
        <w:t>2026.</w:t>
      </w:r>
    </w:p>
    <w:p w14:paraId="1CAB8AC4" w14:textId="34928FD4" w:rsidR="003F50C8" w:rsidRPr="00852BC9" w:rsidRDefault="003F50C8" w:rsidP="00852BC9">
      <w:pPr>
        <w:widowControl w:val="0"/>
        <w:tabs>
          <w:tab w:val="right" w:leader="dot" w:pos="7920"/>
        </w:tabs>
        <w:spacing w:before="60" w:after="60" w:line="276" w:lineRule="auto"/>
        <w:ind w:firstLine="720"/>
        <w:jc w:val="both"/>
        <w:rPr>
          <w:rFonts w:ascii="Times New Roman" w:hAnsi="Times New Roman"/>
          <w:sz w:val="27"/>
          <w:szCs w:val="27"/>
        </w:rPr>
      </w:pPr>
      <w:r w:rsidRPr="00852BC9">
        <w:rPr>
          <w:rFonts w:ascii="Times New Roman" w:hAnsi="Times New Roman"/>
          <w:sz w:val="27"/>
          <w:szCs w:val="27"/>
          <w:lang w:val="es-ES"/>
        </w:rPr>
        <w:tab/>
        <w:t xml:space="preserve">Trên đây là Tờ trình về </w:t>
      </w:r>
      <w:r w:rsidR="00E52512" w:rsidRPr="00852BC9">
        <w:rPr>
          <w:rFonts w:ascii="Times New Roman" w:hAnsi="Times New Roman"/>
          <w:sz w:val="27"/>
          <w:szCs w:val="27"/>
        </w:rPr>
        <w:t xml:space="preserve">Dự thảo Nghị quyết của Hội đồng nhân dân Thành phố </w:t>
      </w:r>
      <w:r w:rsidR="00E27264" w:rsidRPr="00852BC9">
        <w:rPr>
          <w:rFonts w:ascii="Times New Roman" w:hAnsi="Times New Roman"/>
          <w:bCs/>
          <w:sz w:val="27"/>
          <w:szCs w:val="27"/>
        </w:rPr>
        <w:t>quy định các khoản thu và phương pháp xác định các khoản thu, mức thu, thẩm quyền thực hiện việc thu các khoản thu trong khu vực TOD trên địa bàn Thành phố Hồ Chí Minh</w:t>
      </w:r>
      <w:r w:rsidRPr="00852BC9">
        <w:rPr>
          <w:rFonts w:ascii="Times New Roman" w:hAnsi="Times New Roman"/>
          <w:i/>
          <w:sz w:val="27"/>
          <w:szCs w:val="27"/>
          <w:lang w:val="es-ES"/>
        </w:rPr>
        <w:t>,</w:t>
      </w:r>
      <w:r w:rsidRPr="00852BC9">
        <w:rPr>
          <w:rFonts w:ascii="Times New Roman" w:hAnsi="Times New Roman"/>
          <w:sz w:val="27"/>
          <w:szCs w:val="27"/>
          <w:lang w:val="es-ES"/>
        </w:rPr>
        <w:t xml:space="preserve"> </w:t>
      </w:r>
      <w:r w:rsidR="00D0045B" w:rsidRPr="00852BC9">
        <w:rPr>
          <w:rFonts w:ascii="Times New Roman" w:hAnsi="Times New Roman"/>
          <w:sz w:val="27"/>
          <w:szCs w:val="27"/>
          <w:lang w:val="es-ES"/>
        </w:rPr>
        <w:t xml:space="preserve">Ủy ban nhân dân Thành phố trình Hội đồng nhân dân Thành phố xem xét thông qua tại Kỳ họp </w:t>
      </w:r>
      <w:r w:rsidR="00E27264" w:rsidRPr="00852BC9">
        <w:rPr>
          <w:rFonts w:ascii="Times New Roman" w:hAnsi="Times New Roman"/>
          <w:sz w:val="27"/>
          <w:szCs w:val="27"/>
          <w:lang w:val="es-ES"/>
        </w:rPr>
        <w:t>chuyên đề</w:t>
      </w:r>
      <w:r w:rsidR="00D0045B" w:rsidRPr="00852BC9">
        <w:rPr>
          <w:rFonts w:ascii="Times New Roman" w:hAnsi="Times New Roman"/>
          <w:sz w:val="27"/>
          <w:szCs w:val="27"/>
          <w:lang w:val="es-ES"/>
        </w:rPr>
        <w:t xml:space="preserve"> dự kiến tổ chức vào ngày </w:t>
      </w:r>
      <w:r w:rsidR="00E27264" w:rsidRPr="00852BC9">
        <w:rPr>
          <w:rFonts w:ascii="Times New Roman" w:hAnsi="Times New Roman"/>
          <w:sz w:val="27"/>
          <w:szCs w:val="27"/>
          <w:lang w:val="es-ES"/>
        </w:rPr>
        <w:t xml:space="preserve">…. tháng </w:t>
      </w:r>
      <w:r w:rsidR="004B58B6" w:rsidRPr="00852BC9">
        <w:rPr>
          <w:rFonts w:ascii="Times New Roman" w:hAnsi="Times New Roman"/>
          <w:sz w:val="27"/>
          <w:szCs w:val="27"/>
          <w:lang w:val="es-ES"/>
        </w:rPr>
        <w:t>9</w:t>
      </w:r>
      <w:r w:rsidR="00D0045B" w:rsidRPr="00852BC9">
        <w:rPr>
          <w:rFonts w:ascii="Times New Roman" w:hAnsi="Times New Roman"/>
          <w:sz w:val="27"/>
          <w:szCs w:val="27"/>
          <w:lang w:val="es-ES"/>
        </w:rPr>
        <w:t xml:space="preserve"> năm 2026</w:t>
      </w:r>
      <w:r w:rsidRPr="00852BC9">
        <w:rPr>
          <w:rFonts w:ascii="Times New Roman" w:hAnsi="Times New Roman"/>
          <w:sz w:val="27"/>
          <w:szCs w:val="27"/>
          <w:lang w:val="es-ES"/>
        </w:rPr>
        <w:t>./.</w:t>
      </w:r>
    </w:p>
    <w:p w14:paraId="7BF74323" w14:textId="71EA8A07" w:rsidR="003F50C8" w:rsidRPr="00852BC9" w:rsidRDefault="003F50C8"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Xin gửi kèm theo:</w:t>
      </w:r>
    </w:p>
    <w:p w14:paraId="31A0B457" w14:textId="77777777" w:rsidR="006B7F1F" w:rsidRPr="00852BC9" w:rsidRDefault="006B7F1F"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 Dự thảo Nghị quyết.</w:t>
      </w:r>
    </w:p>
    <w:p w14:paraId="7D332FB0" w14:textId="77777777" w:rsidR="006B7F1F" w:rsidRPr="00852BC9" w:rsidRDefault="006B7F1F"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 Bảng so sánh thuyết minh Dự thảo Nghị quyết với các quy định hiện hành.</w:t>
      </w:r>
    </w:p>
    <w:p w14:paraId="2FB97B15" w14:textId="77777777" w:rsidR="006B7F1F" w:rsidRPr="00852BC9" w:rsidRDefault="006B7F1F"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 Bảng Tổng hợp, tiếp thu các ý kiến góp ý.</w:t>
      </w:r>
    </w:p>
    <w:p w14:paraId="35C4772F" w14:textId="77777777" w:rsidR="00D14D0B" w:rsidRPr="00852BC9" w:rsidRDefault="006B7F1F"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 Bảng tiếp thu, giải trình báo cáo thẩm định.</w:t>
      </w:r>
      <w:r w:rsidR="002474AF" w:rsidRPr="00852BC9">
        <w:rPr>
          <w:rFonts w:ascii="Times New Roman" w:hAnsi="Times New Roman"/>
          <w:i/>
          <w:sz w:val="27"/>
          <w:szCs w:val="27"/>
          <w:lang w:val="es-ES"/>
        </w:rPr>
        <w:t xml:space="preserve"> </w:t>
      </w:r>
    </w:p>
    <w:p w14:paraId="747338EF" w14:textId="4D1D0F47" w:rsidR="002474AF" w:rsidRPr="00852BC9" w:rsidRDefault="002474AF"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 Báo cáo tổng kết việc thi hành pháp luật.</w:t>
      </w:r>
    </w:p>
    <w:p w14:paraId="79B3B01D" w14:textId="1B599CA9" w:rsidR="006B7F1F" w:rsidRPr="00852BC9" w:rsidRDefault="002474AF" w:rsidP="00852BC9">
      <w:pPr>
        <w:widowControl w:val="0"/>
        <w:tabs>
          <w:tab w:val="right" w:leader="dot" w:pos="7920"/>
        </w:tabs>
        <w:spacing w:before="60" w:after="60" w:line="276" w:lineRule="auto"/>
        <w:ind w:firstLine="720"/>
        <w:jc w:val="both"/>
        <w:rPr>
          <w:rFonts w:ascii="Times New Roman" w:hAnsi="Times New Roman"/>
          <w:i/>
          <w:sz w:val="27"/>
          <w:szCs w:val="27"/>
          <w:lang w:val="es-ES"/>
        </w:rPr>
      </w:pPr>
      <w:r w:rsidRPr="00852BC9">
        <w:rPr>
          <w:rFonts w:ascii="Times New Roman" w:hAnsi="Times New Roman"/>
          <w:i/>
          <w:sz w:val="27"/>
          <w:szCs w:val="27"/>
          <w:lang w:val="es-ES"/>
        </w:rPr>
        <w:t>- Bản đánh giá thủ tục hành chính, việc phân cấp, thực hiện nhiệm vụ, quyền hạn được phân cấp.</w:t>
      </w:r>
    </w:p>
    <w:tbl>
      <w:tblPr>
        <w:tblW w:w="9464" w:type="dxa"/>
        <w:tblCellMar>
          <w:top w:w="85" w:type="dxa"/>
          <w:bottom w:w="85" w:type="dxa"/>
        </w:tblCellMar>
        <w:tblLook w:val="01E0" w:firstRow="1" w:lastRow="1" w:firstColumn="1" w:lastColumn="1" w:noHBand="0" w:noVBand="0"/>
      </w:tblPr>
      <w:tblGrid>
        <w:gridCol w:w="5028"/>
        <w:gridCol w:w="4436"/>
      </w:tblGrid>
      <w:tr w:rsidR="003F50C8" w:rsidRPr="009B3B62" w14:paraId="75FAF2C4" w14:textId="77777777" w:rsidTr="008A470E">
        <w:trPr>
          <w:trHeight w:val="2041"/>
        </w:trPr>
        <w:tc>
          <w:tcPr>
            <w:tcW w:w="5028" w:type="dxa"/>
          </w:tcPr>
          <w:p w14:paraId="50FA1C81" w14:textId="77777777" w:rsidR="003F50C8" w:rsidRPr="00285715" w:rsidRDefault="003F50C8" w:rsidP="008A470E">
            <w:pPr>
              <w:rPr>
                <w:rFonts w:ascii="Times New Roman" w:hAnsi="Times New Roman"/>
                <w:b/>
                <w:i/>
              </w:rPr>
            </w:pPr>
            <w:r w:rsidRPr="00285715">
              <w:rPr>
                <w:rFonts w:ascii="Times New Roman" w:hAnsi="Times New Roman"/>
                <w:b/>
                <w:i/>
              </w:rPr>
              <w:t>Nơi nhận:</w:t>
            </w:r>
          </w:p>
          <w:p w14:paraId="26246F16"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Như trên;</w:t>
            </w:r>
          </w:p>
          <w:p w14:paraId="5EC659E2"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Thường trực Thành ủy;</w:t>
            </w:r>
          </w:p>
          <w:p w14:paraId="7A732A76"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TTUB: CT, các PCT;</w:t>
            </w:r>
          </w:p>
          <w:p w14:paraId="2F30D845"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Đại biểu Hội đồng nhân dân TP. HCM;</w:t>
            </w:r>
          </w:p>
          <w:p w14:paraId="7FE59C04"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Ban Pháp chế HĐND TP;</w:t>
            </w:r>
          </w:p>
          <w:p w14:paraId="269F3433" w14:textId="619D1C1C" w:rsidR="003F50C8" w:rsidRPr="00285715" w:rsidRDefault="003F50C8" w:rsidP="008A470E">
            <w:pPr>
              <w:rPr>
                <w:rFonts w:ascii="Times New Roman" w:hAnsi="Times New Roman"/>
                <w:sz w:val="22"/>
                <w:szCs w:val="22"/>
              </w:rPr>
            </w:pPr>
            <w:r w:rsidRPr="00285715">
              <w:rPr>
                <w:rFonts w:ascii="Times New Roman" w:hAnsi="Times New Roman"/>
                <w:sz w:val="22"/>
                <w:szCs w:val="22"/>
              </w:rPr>
              <w:t xml:space="preserve">- Ban </w:t>
            </w:r>
            <w:r w:rsidR="00B002DC">
              <w:rPr>
                <w:rFonts w:ascii="Times New Roman" w:hAnsi="Times New Roman"/>
                <w:sz w:val="22"/>
                <w:szCs w:val="22"/>
              </w:rPr>
              <w:t>Đô thị</w:t>
            </w:r>
            <w:r w:rsidRPr="00285715">
              <w:rPr>
                <w:rFonts w:ascii="Times New Roman" w:hAnsi="Times New Roman"/>
                <w:sz w:val="22"/>
                <w:szCs w:val="22"/>
              </w:rPr>
              <w:t xml:space="preserve"> HĐND TP;</w:t>
            </w:r>
          </w:p>
          <w:p w14:paraId="44A24DFC"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Văn phòng UBND Thành phố;</w:t>
            </w:r>
          </w:p>
          <w:p w14:paraId="07CB909E" w14:textId="2777BD9D" w:rsidR="00285715" w:rsidRPr="00285715" w:rsidRDefault="00285715" w:rsidP="008A470E">
            <w:pPr>
              <w:rPr>
                <w:rFonts w:ascii="Times New Roman" w:hAnsi="Times New Roman"/>
                <w:sz w:val="22"/>
                <w:szCs w:val="22"/>
              </w:rPr>
            </w:pPr>
            <w:r w:rsidRPr="00285715">
              <w:rPr>
                <w:rFonts w:ascii="Times New Roman" w:hAnsi="Times New Roman"/>
                <w:sz w:val="22"/>
                <w:szCs w:val="22"/>
              </w:rPr>
              <w:t>- Sở Tài nguyên và Môi trường;</w:t>
            </w:r>
          </w:p>
          <w:p w14:paraId="44F751C9" w14:textId="6E3CB9AA" w:rsidR="00285715" w:rsidRPr="00285715" w:rsidRDefault="003F50C8" w:rsidP="008A470E">
            <w:pPr>
              <w:rPr>
                <w:rFonts w:ascii="Times New Roman" w:hAnsi="Times New Roman"/>
                <w:sz w:val="22"/>
                <w:szCs w:val="22"/>
              </w:rPr>
            </w:pPr>
            <w:r w:rsidRPr="00285715">
              <w:rPr>
                <w:rFonts w:ascii="Times New Roman" w:hAnsi="Times New Roman"/>
                <w:sz w:val="22"/>
                <w:szCs w:val="22"/>
              </w:rPr>
              <w:t>- Sở Tài chính;</w:t>
            </w:r>
            <w:r w:rsidR="006C0798">
              <w:rPr>
                <w:rFonts w:ascii="Times New Roman" w:hAnsi="Times New Roman"/>
                <w:sz w:val="22"/>
                <w:szCs w:val="22"/>
              </w:rPr>
              <w:t xml:space="preserve"> </w:t>
            </w:r>
            <w:r w:rsidRPr="00285715">
              <w:rPr>
                <w:rFonts w:ascii="Times New Roman" w:hAnsi="Times New Roman"/>
                <w:sz w:val="22"/>
                <w:szCs w:val="22"/>
              </w:rPr>
              <w:t>Sở Tư pháp;</w:t>
            </w:r>
            <w:r w:rsidR="00B002DC">
              <w:rPr>
                <w:rFonts w:ascii="Times New Roman" w:hAnsi="Times New Roman"/>
                <w:sz w:val="22"/>
                <w:szCs w:val="22"/>
              </w:rPr>
              <w:t xml:space="preserve"> Sở Nội vụ;</w:t>
            </w:r>
          </w:p>
          <w:p w14:paraId="0497604A"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Phòng NCPC;</w:t>
            </w:r>
          </w:p>
          <w:p w14:paraId="3E559B13" w14:textId="77777777" w:rsidR="003F50C8" w:rsidRPr="00285715" w:rsidRDefault="003F50C8" w:rsidP="008A470E">
            <w:pPr>
              <w:rPr>
                <w:rFonts w:ascii="Times New Roman" w:hAnsi="Times New Roman"/>
                <w:sz w:val="28"/>
                <w:szCs w:val="28"/>
              </w:rPr>
            </w:pPr>
            <w:r w:rsidRPr="00285715">
              <w:rPr>
                <w:rFonts w:ascii="Times New Roman" w:hAnsi="Times New Roman"/>
                <w:sz w:val="22"/>
                <w:szCs w:val="22"/>
              </w:rPr>
              <w:t>- Lưu: VT,…...</w:t>
            </w:r>
          </w:p>
        </w:tc>
        <w:tc>
          <w:tcPr>
            <w:tcW w:w="4436" w:type="dxa"/>
          </w:tcPr>
          <w:p w14:paraId="752AF779" w14:textId="77777777" w:rsidR="003F50C8" w:rsidRPr="00031E87" w:rsidRDefault="003F50C8" w:rsidP="008A470E">
            <w:pPr>
              <w:jc w:val="center"/>
              <w:rPr>
                <w:rFonts w:ascii="Times New Roman" w:hAnsi="Times New Roman"/>
                <w:b/>
                <w:sz w:val="26"/>
                <w:szCs w:val="26"/>
              </w:rPr>
            </w:pPr>
            <w:r w:rsidRPr="00031E87">
              <w:rPr>
                <w:rFonts w:ascii="Times New Roman" w:hAnsi="Times New Roman"/>
                <w:b/>
                <w:sz w:val="26"/>
                <w:szCs w:val="26"/>
              </w:rPr>
              <w:t>TM. ỦY BAN NHÂN DÂN</w:t>
            </w:r>
          </w:p>
          <w:p w14:paraId="0C64D96B" w14:textId="4BE09A41" w:rsidR="003F50C8" w:rsidRPr="00031E87" w:rsidRDefault="000E116C" w:rsidP="008A470E">
            <w:pPr>
              <w:jc w:val="center"/>
              <w:rPr>
                <w:rFonts w:ascii="Times New Roman" w:hAnsi="Times New Roman"/>
                <w:b/>
                <w:sz w:val="26"/>
                <w:szCs w:val="26"/>
              </w:rPr>
            </w:pPr>
            <w:r w:rsidRPr="00031E87">
              <w:rPr>
                <w:rFonts w:ascii="Times New Roman" w:hAnsi="Times New Roman"/>
                <w:b/>
                <w:sz w:val="26"/>
                <w:szCs w:val="26"/>
              </w:rPr>
              <w:t xml:space="preserve">KT. </w:t>
            </w:r>
            <w:r w:rsidR="003F50C8" w:rsidRPr="00031E87">
              <w:rPr>
                <w:rFonts w:ascii="Times New Roman" w:hAnsi="Times New Roman"/>
                <w:b/>
                <w:sz w:val="26"/>
                <w:szCs w:val="26"/>
              </w:rPr>
              <w:t>CHỦ TỊCH</w:t>
            </w:r>
          </w:p>
          <w:p w14:paraId="028A7A9F" w14:textId="158ED26C" w:rsidR="000E116C" w:rsidRPr="00031E87" w:rsidRDefault="000E116C" w:rsidP="008A470E">
            <w:pPr>
              <w:jc w:val="center"/>
              <w:rPr>
                <w:rFonts w:ascii="Times New Roman" w:hAnsi="Times New Roman"/>
                <w:b/>
                <w:sz w:val="26"/>
                <w:szCs w:val="26"/>
              </w:rPr>
            </w:pPr>
            <w:r w:rsidRPr="00031E87">
              <w:rPr>
                <w:rFonts w:ascii="Times New Roman" w:hAnsi="Times New Roman"/>
                <w:b/>
                <w:sz w:val="26"/>
                <w:szCs w:val="26"/>
              </w:rPr>
              <w:t>PHÓ CHỦ TỊCH</w:t>
            </w:r>
          </w:p>
          <w:p w14:paraId="13F5861C" w14:textId="77777777" w:rsidR="003F50C8" w:rsidRPr="00031E87" w:rsidRDefault="003F50C8" w:rsidP="008A470E">
            <w:pPr>
              <w:jc w:val="center"/>
              <w:rPr>
                <w:rFonts w:ascii="Times New Roman" w:hAnsi="Times New Roman"/>
                <w:b/>
                <w:sz w:val="26"/>
                <w:szCs w:val="26"/>
              </w:rPr>
            </w:pPr>
          </w:p>
          <w:p w14:paraId="4D26A867" w14:textId="77777777" w:rsidR="003F50C8" w:rsidRPr="00031E87" w:rsidRDefault="003F50C8" w:rsidP="008A470E">
            <w:pPr>
              <w:jc w:val="center"/>
              <w:rPr>
                <w:rFonts w:ascii="Times New Roman" w:hAnsi="Times New Roman"/>
                <w:b/>
                <w:sz w:val="26"/>
                <w:szCs w:val="26"/>
              </w:rPr>
            </w:pPr>
          </w:p>
          <w:p w14:paraId="5F175527" w14:textId="77777777" w:rsidR="003F50C8" w:rsidRPr="00031E87" w:rsidRDefault="003F50C8" w:rsidP="008A470E">
            <w:pPr>
              <w:jc w:val="center"/>
              <w:rPr>
                <w:rFonts w:ascii="Times New Roman" w:hAnsi="Times New Roman"/>
                <w:b/>
                <w:sz w:val="26"/>
                <w:szCs w:val="26"/>
              </w:rPr>
            </w:pPr>
          </w:p>
          <w:p w14:paraId="1D2A9BED" w14:textId="77777777" w:rsidR="003F50C8" w:rsidRPr="00031E87" w:rsidRDefault="003F50C8" w:rsidP="008A470E">
            <w:pPr>
              <w:jc w:val="center"/>
              <w:rPr>
                <w:rFonts w:ascii="Times New Roman" w:hAnsi="Times New Roman"/>
                <w:b/>
                <w:sz w:val="26"/>
                <w:szCs w:val="26"/>
              </w:rPr>
            </w:pPr>
          </w:p>
          <w:p w14:paraId="2603AC6F" w14:textId="1890884E" w:rsidR="003F50C8" w:rsidRPr="009B3B62" w:rsidRDefault="003F50C8" w:rsidP="00E27264">
            <w:pPr>
              <w:jc w:val="center"/>
              <w:rPr>
                <w:rFonts w:ascii="Times New Roman" w:hAnsi="Times New Roman"/>
                <w:b/>
                <w:sz w:val="28"/>
                <w:szCs w:val="28"/>
              </w:rPr>
            </w:pPr>
          </w:p>
        </w:tc>
      </w:tr>
    </w:tbl>
    <w:p w14:paraId="37403E3E" w14:textId="77777777" w:rsidR="003F50C8" w:rsidRPr="009B3B62" w:rsidRDefault="003F50C8" w:rsidP="003F50C8">
      <w:pPr>
        <w:widowControl w:val="0"/>
        <w:tabs>
          <w:tab w:val="right" w:leader="dot" w:pos="7920"/>
        </w:tabs>
        <w:spacing w:after="120"/>
        <w:jc w:val="both"/>
        <w:rPr>
          <w:rFonts w:ascii="Times New Roman" w:hAnsi="Times New Roman"/>
          <w:b/>
          <w:i/>
          <w:sz w:val="28"/>
          <w:szCs w:val="28"/>
        </w:rPr>
      </w:pPr>
    </w:p>
    <w:p w14:paraId="473AE4B7" w14:textId="77777777" w:rsidR="003F50C8" w:rsidRPr="003F50C8" w:rsidRDefault="003F50C8" w:rsidP="003F50C8">
      <w:pPr>
        <w:tabs>
          <w:tab w:val="left" w:pos="4035"/>
        </w:tabs>
        <w:jc w:val="both"/>
        <w:rPr>
          <w:rFonts w:asciiTheme="minorHAnsi" w:hAnsiTheme="minorHAnsi"/>
          <w:szCs w:val="28"/>
          <w:lang w:val="vi-VN"/>
        </w:rPr>
      </w:pPr>
    </w:p>
    <w:sectPr w:rsidR="003F50C8" w:rsidRPr="003F50C8" w:rsidSect="00215884">
      <w:headerReference w:type="default" r:id="rId8"/>
      <w:footerReference w:type="even" r:id="rId9"/>
      <w:pgSz w:w="11907" w:h="16840" w:code="9"/>
      <w:pgMar w:top="1008" w:right="1008"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C7AD7" w14:textId="77777777" w:rsidR="003628ED" w:rsidRDefault="003628ED">
      <w:r>
        <w:separator/>
      </w:r>
    </w:p>
  </w:endnote>
  <w:endnote w:type="continuationSeparator" w:id="0">
    <w:p w14:paraId="45BB82FE" w14:textId="77777777" w:rsidR="003628ED" w:rsidRDefault="0036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08D0" w14:textId="77777777" w:rsidR="00C66EC3" w:rsidRDefault="00C66EC3" w:rsidP="00CB0E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AD1484" w14:textId="77777777" w:rsidR="00C66EC3" w:rsidRDefault="00C66EC3" w:rsidP="00CB0ED3">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499BC" w14:textId="77777777" w:rsidR="003628ED" w:rsidRDefault="003628ED">
      <w:r>
        <w:separator/>
      </w:r>
    </w:p>
  </w:footnote>
  <w:footnote w:type="continuationSeparator" w:id="0">
    <w:p w14:paraId="63E27414" w14:textId="77777777" w:rsidR="003628ED" w:rsidRDefault="003628ED">
      <w:r>
        <w:continuationSeparator/>
      </w:r>
    </w:p>
  </w:footnote>
  <w:footnote w:id="1">
    <w:p w14:paraId="0C65D21C" w14:textId="77777777" w:rsidR="00D33255" w:rsidRPr="00D33255" w:rsidRDefault="00D33255" w:rsidP="00D33255">
      <w:pPr>
        <w:tabs>
          <w:tab w:val="left" w:pos="850"/>
        </w:tabs>
        <w:ind w:right="113"/>
        <w:jc w:val="both"/>
        <w:rPr>
          <w:rFonts w:ascii="Times New Roman" w:hAnsi="Times New Roman"/>
          <w:sz w:val="18"/>
          <w:szCs w:val="18"/>
          <w:lang w:val="vi-VN"/>
        </w:rPr>
      </w:pPr>
      <w:r w:rsidRPr="00D33255">
        <w:rPr>
          <w:rStyle w:val="FootnoteReference"/>
          <w:rFonts w:ascii="Times New Roman" w:hAnsi="Times New Roman"/>
          <w:sz w:val="18"/>
          <w:szCs w:val="18"/>
        </w:rPr>
        <w:footnoteRef/>
      </w:r>
      <w:r w:rsidRPr="00D33255">
        <w:rPr>
          <w:rFonts w:ascii="Times New Roman" w:hAnsi="Times New Roman"/>
          <w:sz w:val="18"/>
          <w:szCs w:val="18"/>
          <w:lang w:val="vi-VN"/>
        </w:rPr>
        <w:t xml:space="preserve">Quyết định số 1125/QĐ-TTg ngày 11/6/2025 phê duyệt Đồ án điều chỉnh quy hoạch chung Thành phố Hồ Chí Minh đến năm 2040, tầm nhìn đến năm </w:t>
      </w:r>
      <w:r w:rsidRPr="00D33255">
        <w:rPr>
          <w:rFonts w:ascii="Times New Roman" w:hAnsi="Times New Roman"/>
          <w:bCs/>
          <w:sz w:val="18"/>
          <w:szCs w:val="18"/>
          <w:lang w:val="vi-VN"/>
        </w:rPr>
        <w:t>2060</w:t>
      </w:r>
      <w:r w:rsidRPr="00D33255">
        <w:rPr>
          <w:rFonts w:ascii="Times New Roman" w:hAnsi="Times New Roman"/>
          <w:sz w:val="18"/>
          <w:szCs w:val="18"/>
          <w:lang w:val="vi-VN"/>
        </w:rPr>
        <w:t>;  Quyết định số 790/QĐ-TTg của Thủ tướng Chính phủ về Phê duyệt Quy hoạch tỉnh Bình Dương thời kỳ 2021-2030, tầm nhìn đến năm 2050; Quyết định số 1629/QĐ-TTg ngày 16/12/2023 của Thủ tướng Chính phủ về Phê duyệt về Quy hoạch tỉnh Bà Rịa – Vũng Tàu thời kỳ 2021-2030, tầm nhìn đến năm 2050.</w:t>
      </w:r>
    </w:p>
  </w:footnote>
  <w:footnote w:id="2">
    <w:p w14:paraId="393A399D" w14:textId="77777777" w:rsidR="00D33255" w:rsidRPr="000B0D32" w:rsidRDefault="00D33255" w:rsidP="00D33255">
      <w:pPr>
        <w:pStyle w:val="ListParagraph"/>
        <w:spacing w:before="120"/>
        <w:ind w:left="-90" w:right="111" w:firstLine="810"/>
        <w:jc w:val="both"/>
        <w:rPr>
          <w:rFonts w:ascii="Times New Roman" w:hAnsi="Times New Roman"/>
          <w:bCs/>
          <w:i/>
          <w:sz w:val="22"/>
          <w:szCs w:val="22"/>
        </w:rPr>
      </w:pPr>
      <w:r w:rsidRPr="000B0D32">
        <w:rPr>
          <w:rStyle w:val="FootnoteReference"/>
          <w:rFonts w:ascii="Times New Roman" w:hAnsi="Times New Roman"/>
          <w:sz w:val="22"/>
          <w:szCs w:val="22"/>
        </w:rPr>
        <w:footnoteRef/>
      </w:r>
      <w:r w:rsidRPr="000B0D32">
        <w:rPr>
          <w:rFonts w:ascii="Times New Roman" w:hAnsi="Times New Roman"/>
          <w:sz w:val="22"/>
          <w:szCs w:val="22"/>
        </w:rPr>
        <w:t xml:space="preserve"> </w:t>
      </w:r>
      <w:r w:rsidRPr="000B0D32">
        <w:rPr>
          <w:rFonts w:ascii="Times New Roman" w:hAnsi="Times New Roman"/>
          <w:bCs/>
          <w:i/>
          <w:sz w:val="22"/>
          <w:szCs w:val="22"/>
        </w:rPr>
        <w:t>(1) Tuyến đường sắt đô thị số 2 (đoạn Bến Thành – Tham Lương); (2) Tuyến đường sắt đô thị số 2 (đoạn Bến Thành – Thủ Thiêm); (3) Tuyến đường sắt Thủ Thiêm – Long Thành; (4) Tuyến đường sắt đô thị Thành phố mới Bình Dương – Suối Tiên; (5) Giai đoạn 1 tuyến đường sắt đô thị số 6 (đoạn từ Cảng hàng không quốc tế Tân Sơn Nhất đến Phú Hữu); (6) Tuyến đường sắt Bến Thành – Cần Giờ; (7) Tuyến đường sắt đô thị số 2 (đoạn Tham Lương - An Hạ) và tuyến đường sắt đô thị số 2S (đoạn An Hạ - Khu đô thị Tây Bắc); (8) Tuyến đường sắt đô thị số 2 (Thủ Dầu Một - Tao Đàn); (9) Tuyến đường sắt đô thị số 4 (Đông Thạnh - Hiệp Phước); (10) Tuyến đường sắt quốc gia Chơn Thành - Bàu Bàng - Cái Mép.</w:t>
      </w:r>
    </w:p>
    <w:p w14:paraId="09C113C8" w14:textId="77777777" w:rsidR="00D33255" w:rsidRPr="000B0D32" w:rsidRDefault="00D33255" w:rsidP="00D33255">
      <w:pPr>
        <w:pStyle w:val="ListParagraph"/>
        <w:spacing w:before="120"/>
        <w:ind w:right="111"/>
        <w:jc w:val="both"/>
        <w:rPr>
          <w:bCs/>
          <w:i/>
          <w:sz w:val="26"/>
          <w:szCs w:val="26"/>
        </w:rPr>
      </w:pPr>
    </w:p>
    <w:p w14:paraId="4F2087AB" w14:textId="77777777" w:rsidR="00D33255" w:rsidRDefault="00D33255" w:rsidP="00D33255">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EE026" w14:textId="7F38C8B4" w:rsidR="00C66EC3" w:rsidRPr="0098461D" w:rsidRDefault="00C66EC3">
    <w:pPr>
      <w:pStyle w:val="Header"/>
      <w:jc w:val="center"/>
      <w:rPr>
        <w:rFonts w:ascii="Times New Roman" w:hAnsi="Times New Roman"/>
        <w:sz w:val="26"/>
        <w:szCs w:val="26"/>
      </w:rPr>
    </w:pPr>
    <w:r w:rsidRPr="0098461D">
      <w:rPr>
        <w:rFonts w:ascii="Times New Roman" w:hAnsi="Times New Roman"/>
        <w:sz w:val="26"/>
        <w:szCs w:val="26"/>
      </w:rPr>
      <w:fldChar w:fldCharType="begin"/>
    </w:r>
    <w:r w:rsidRPr="0098461D">
      <w:rPr>
        <w:rFonts w:ascii="Times New Roman" w:hAnsi="Times New Roman"/>
        <w:sz w:val="26"/>
        <w:szCs w:val="26"/>
      </w:rPr>
      <w:instrText xml:space="preserve"> PAGE   \* MERGEFORMAT </w:instrText>
    </w:r>
    <w:r w:rsidRPr="0098461D">
      <w:rPr>
        <w:rFonts w:ascii="Times New Roman" w:hAnsi="Times New Roman"/>
        <w:sz w:val="26"/>
        <w:szCs w:val="26"/>
      </w:rPr>
      <w:fldChar w:fldCharType="separate"/>
    </w:r>
    <w:r w:rsidR="0093074F">
      <w:rPr>
        <w:rFonts w:ascii="Times New Roman" w:hAnsi="Times New Roman"/>
        <w:noProof/>
        <w:sz w:val="26"/>
        <w:szCs w:val="26"/>
      </w:rPr>
      <w:t>12</w:t>
    </w:r>
    <w:r w:rsidRPr="0098461D">
      <w:rPr>
        <w:rFonts w:ascii="Times New Roman" w:hAnsi="Times New Roman"/>
        <w:sz w:val="26"/>
        <w:szCs w:val="26"/>
      </w:rPr>
      <w:fldChar w:fldCharType="end"/>
    </w:r>
  </w:p>
  <w:p w14:paraId="21E9EE1E" w14:textId="77777777" w:rsidR="00C66EC3" w:rsidRPr="0098461D" w:rsidRDefault="00C66EC3">
    <w:pPr>
      <w:pStyle w:val="Header"/>
      <w:rPr>
        <w:rFonts w:ascii="Times New Roman" w:hAnsi="Times New Roman"/>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46CB3"/>
    <w:multiLevelType w:val="multilevel"/>
    <w:tmpl w:val="B0B0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03C0E"/>
    <w:multiLevelType w:val="hybridMultilevel"/>
    <w:tmpl w:val="3BF21C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342696"/>
    <w:multiLevelType w:val="multilevel"/>
    <w:tmpl w:val="259AE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60AD5"/>
    <w:multiLevelType w:val="hybridMultilevel"/>
    <w:tmpl w:val="6012EE82"/>
    <w:lvl w:ilvl="0" w:tplc="1BC01820">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4" w15:restartNumberingAfterBreak="0">
    <w:nsid w:val="0C676BC5"/>
    <w:multiLevelType w:val="multilevel"/>
    <w:tmpl w:val="7908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A2C44"/>
    <w:multiLevelType w:val="hybridMultilevel"/>
    <w:tmpl w:val="DFEE6CA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6" w15:restartNumberingAfterBreak="0">
    <w:nsid w:val="16846A67"/>
    <w:multiLevelType w:val="hybridMultilevel"/>
    <w:tmpl w:val="9CD8AC06"/>
    <w:lvl w:ilvl="0" w:tplc="0409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7" w15:restartNumberingAfterBreak="0">
    <w:nsid w:val="18437141"/>
    <w:multiLevelType w:val="hybridMultilevel"/>
    <w:tmpl w:val="497C7D4E"/>
    <w:lvl w:ilvl="0" w:tplc="BC6C1D3C">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DC55D6"/>
    <w:multiLevelType w:val="hybridMultilevel"/>
    <w:tmpl w:val="04966AEA"/>
    <w:lvl w:ilvl="0" w:tplc="0390EA2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257637"/>
    <w:multiLevelType w:val="multilevel"/>
    <w:tmpl w:val="1C257637"/>
    <w:lvl w:ilvl="0">
      <w:numFmt w:val="bullet"/>
      <w:pStyle w:val="Style1-"/>
      <w:lvlText w:val="-"/>
      <w:lvlJc w:val="left"/>
      <w:pPr>
        <w:ind w:left="1495" w:hanging="360"/>
      </w:pPr>
      <w:rPr>
        <w:rFonts w:ascii="VNI-Times" w:eastAsia="PMingLiU" w:hAnsi="VNI-Time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CEC4175"/>
    <w:multiLevelType w:val="hybridMultilevel"/>
    <w:tmpl w:val="B8CCFA82"/>
    <w:lvl w:ilvl="0" w:tplc="BF361DD4">
      <w:numFmt w:val="bullet"/>
      <w:lvlText w:val="-"/>
      <w:lvlJc w:val="left"/>
      <w:pPr>
        <w:ind w:left="918" w:hanging="360"/>
      </w:pPr>
      <w:rPr>
        <w:rFonts w:ascii="Times New Roman" w:eastAsia="Times New Roman"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11" w15:restartNumberingAfterBreak="0">
    <w:nsid w:val="1E6251CE"/>
    <w:multiLevelType w:val="hybridMultilevel"/>
    <w:tmpl w:val="4858E2A4"/>
    <w:lvl w:ilvl="0" w:tplc="2F38D4E4">
      <w:start w:val="1"/>
      <w:numFmt w:val="decimal"/>
      <w:lvlText w:val="%1."/>
      <w:lvlJc w:val="left"/>
      <w:pPr>
        <w:ind w:left="1069" w:hanging="360"/>
      </w:pPr>
      <w:rPr>
        <w:rFonts w:hint="default"/>
        <w:i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2" w15:restartNumberingAfterBreak="0">
    <w:nsid w:val="21E742EE"/>
    <w:multiLevelType w:val="hybridMultilevel"/>
    <w:tmpl w:val="E83E125E"/>
    <w:lvl w:ilvl="0" w:tplc="1A6E62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2F54108"/>
    <w:multiLevelType w:val="hybridMultilevel"/>
    <w:tmpl w:val="3BB05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49B088D"/>
    <w:multiLevelType w:val="hybridMultilevel"/>
    <w:tmpl w:val="8FEE0812"/>
    <w:lvl w:ilvl="0" w:tplc="7A86C25A">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5" w15:restartNumberingAfterBreak="0">
    <w:nsid w:val="25D10989"/>
    <w:multiLevelType w:val="hybridMultilevel"/>
    <w:tmpl w:val="C2721AE2"/>
    <w:lvl w:ilvl="0" w:tplc="A7B423B8">
      <w:start w:val="1"/>
      <w:numFmt w:val="decimal"/>
      <w:lvlText w:val="%1-"/>
      <w:lvlJc w:val="left"/>
      <w:pPr>
        <w:tabs>
          <w:tab w:val="num" w:pos="903"/>
        </w:tabs>
        <w:ind w:left="903" w:hanging="360"/>
      </w:pPr>
      <w:rPr>
        <w:rFonts w:hint="default"/>
      </w:rPr>
    </w:lvl>
    <w:lvl w:ilvl="1" w:tplc="04090019" w:tentative="1">
      <w:start w:val="1"/>
      <w:numFmt w:val="lowerLetter"/>
      <w:lvlText w:val="%2."/>
      <w:lvlJc w:val="left"/>
      <w:pPr>
        <w:tabs>
          <w:tab w:val="num" w:pos="1623"/>
        </w:tabs>
        <w:ind w:left="1623" w:hanging="360"/>
      </w:pPr>
    </w:lvl>
    <w:lvl w:ilvl="2" w:tplc="0409001B" w:tentative="1">
      <w:start w:val="1"/>
      <w:numFmt w:val="lowerRoman"/>
      <w:lvlText w:val="%3."/>
      <w:lvlJc w:val="right"/>
      <w:pPr>
        <w:tabs>
          <w:tab w:val="num" w:pos="2343"/>
        </w:tabs>
        <w:ind w:left="2343" w:hanging="180"/>
      </w:pPr>
    </w:lvl>
    <w:lvl w:ilvl="3" w:tplc="0409000F" w:tentative="1">
      <w:start w:val="1"/>
      <w:numFmt w:val="decimal"/>
      <w:lvlText w:val="%4."/>
      <w:lvlJc w:val="left"/>
      <w:pPr>
        <w:tabs>
          <w:tab w:val="num" w:pos="3063"/>
        </w:tabs>
        <w:ind w:left="3063" w:hanging="360"/>
      </w:pPr>
    </w:lvl>
    <w:lvl w:ilvl="4" w:tplc="04090019" w:tentative="1">
      <w:start w:val="1"/>
      <w:numFmt w:val="lowerLetter"/>
      <w:lvlText w:val="%5."/>
      <w:lvlJc w:val="left"/>
      <w:pPr>
        <w:tabs>
          <w:tab w:val="num" w:pos="3783"/>
        </w:tabs>
        <w:ind w:left="3783" w:hanging="360"/>
      </w:pPr>
    </w:lvl>
    <w:lvl w:ilvl="5" w:tplc="0409001B" w:tentative="1">
      <w:start w:val="1"/>
      <w:numFmt w:val="lowerRoman"/>
      <w:lvlText w:val="%6."/>
      <w:lvlJc w:val="right"/>
      <w:pPr>
        <w:tabs>
          <w:tab w:val="num" w:pos="4503"/>
        </w:tabs>
        <w:ind w:left="4503" w:hanging="180"/>
      </w:pPr>
    </w:lvl>
    <w:lvl w:ilvl="6" w:tplc="0409000F" w:tentative="1">
      <w:start w:val="1"/>
      <w:numFmt w:val="decimal"/>
      <w:lvlText w:val="%7."/>
      <w:lvlJc w:val="left"/>
      <w:pPr>
        <w:tabs>
          <w:tab w:val="num" w:pos="5223"/>
        </w:tabs>
        <w:ind w:left="5223" w:hanging="360"/>
      </w:pPr>
    </w:lvl>
    <w:lvl w:ilvl="7" w:tplc="04090019" w:tentative="1">
      <w:start w:val="1"/>
      <w:numFmt w:val="lowerLetter"/>
      <w:lvlText w:val="%8."/>
      <w:lvlJc w:val="left"/>
      <w:pPr>
        <w:tabs>
          <w:tab w:val="num" w:pos="5943"/>
        </w:tabs>
        <w:ind w:left="5943" w:hanging="360"/>
      </w:pPr>
    </w:lvl>
    <w:lvl w:ilvl="8" w:tplc="0409001B" w:tentative="1">
      <w:start w:val="1"/>
      <w:numFmt w:val="lowerRoman"/>
      <w:lvlText w:val="%9."/>
      <w:lvlJc w:val="right"/>
      <w:pPr>
        <w:tabs>
          <w:tab w:val="num" w:pos="6663"/>
        </w:tabs>
        <w:ind w:left="6663" w:hanging="180"/>
      </w:pPr>
    </w:lvl>
  </w:abstractNum>
  <w:abstractNum w:abstractNumId="16" w15:restartNumberingAfterBreak="0">
    <w:nsid w:val="294169AD"/>
    <w:multiLevelType w:val="hybridMultilevel"/>
    <w:tmpl w:val="90C42758"/>
    <w:lvl w:ilvl="0" w:tplc="110A31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6E6D91"/>
    <w:multiLevelType w:val="hybridMultilevel"/>
    <w:tmpl w:val="24BEE564"/>
    <w:lvl w:ilvl="0" w:tplc="AA3E8476">
      <w:numFmt w:val="bullet"/>
      <w:lvlText w:val="+"/>
      <w:lvlJc w:val="left"/>
      <w:pPr>
        <w:ind w:left="1278" w:hanging="360"/>
      </w:pPr>
      <w:rPr>
        <w:rFonts w:ascii="Times New Roman" w:eastAsia="Times New Roman" w:hAnsi="Times New Roman" w:cs="Times New Roman" w:hint="default"/>
      </w:rPr>
    </w:lvl>
    <w:lvl w:ilvl="1" w:tplc="04090003" w:tentative="1">
      <w:start w:val="1"/>
      <w:numFmt w:val="bullet"/>
      <w:lvlText w:val="o"/>
      <w:lvlJc w:val="left"/>
      <w:pPr>
        <w:ind w:left="1998" w:hanging="360"/>
      </w:pPr>
      <w:rPr>
        <w:rFonts w:ascii="Courier New" w:hAnsi="Courier New" w:cs="Courier New" w:hint="default"/>
      </w:rPr>
    </w:lvl>
    <w:lvl w:ilvl="2" w:tplc="04090005" w:tentative="1">
      <w:start w:val="1"/>
      <w:numFmt w:val="bullet"/>
      <w:lvlText w:val=""/>
      <w:lvlJc w:val="left"/>
      <w:pPr>
        <w:ind w:left="2718" w:hanging="360"/>
      </w:pPr>
      <w:rPr>
        <w:rFonts w:ascii="Wingdings" w:hAnsi="Wingdings" w:hint="default"/>
      </w:rPr>
    </w:lvl>
    <w:lvl w:ilvl="3" w:tplc="04090001" w:tentative="1">
      <w:start w:val="1"/>
      <w:numFmt w:val="bullet"/>
      <w:lvlText w:val=""/>
      <w:lvlJc w:val="left"/>
      <w:pPr>
        <w:ind w:left="3438" w:hanging="360"/>
      </w:pPr>
      <w:rPr>
        <w:rFonts w:ascii="Symbol" w:hAnsi="Symbol" w:hint="default"/>
      </w:rPr>
    </w:lvl>
    <w:lvl w:ilvl="4" w:tplc="04090003" w:tentative="1">
      <w:start w:val="1"/>
      <w:numFmt w:val="bullet"/>
      <w:lvlText w:val="o"/>
      <w:lvlJc w:val="left"/>
      <w:pPr>
        <w:ind w:left="4158" w:hanging="360"/>
      </w:pPr>
      <w:rPr>
        <w:rFonts w:ascii="Courier New" w:hAnsi="Courier New" w:cs="Courier New" w:hint="default"/>
      </w:rPr>
    </w:lvl>
    <w:lvl w:ilvl="5" w:tplc="04090005" w:tentative="1">
      <w:start w:val="1"/>
      <w:numFmt w:val="bullet"/>
      <w:lvlText w:val=""/>
      <w:lvlJc w:val="left"/>
      <w:pPr>
        <w:ind w:left="4878" w:hanging="360"/>
      </w:pPr>
      <w:rPr>
        <w:rFonts w:ascii="Wingdings" w:hAnsi="Wingdings" w:hint="default"/>
      </w:rPr>
    </w:lvl>
    <w:lvl w:ilvl="6" w:tplc="04090001" w:tentative="1">
      <w:start w:val="1"/>
      <w:numFmt w:val="bullet"/>
      <w:lvlText w:val=""/>
      <w:lvlJc w:val="left"/>
      <w:pPr>
        <w:ind w:left="5598" w:hanging="360"/>
      </w:pPr>
      <w:rPr>
        <w:rFonts w:ascii="Symbol" w:hAnsi="Symbol" w:hint="default"/>
      </w:rPr>
    </w:lvl>
    <w:lvl w:ilvl="7" w:tplc="04090003" w:tentative="1">
      <w:start w:val="1"/>
      <w:numFmt w:val="bullet"/>
      <w:lvlText w:val="o"/>
      <w:lvlJc w:val="left"/>
      <w:pPr>
        <w:ind w:left="6318" w:hanging="360"/>
      </w:pPr>
      <w:rPr>
        <w:rFonts w:ascii="Courier New" w:hAnsi="Courier New" w:cs="Courier New" w:hint="default"/>
      </w:rPr>
    </w:lvl>
    <w:lvl w:ilvl="8" w:tplc="04090005" w:tentative="1">
      <w:start w:val="1"/>
      <w:numFmt w:val="bullet"/>
      <w:lvlText w:val=""/>
      <w:lvlJc w:val="left"/>
      <w:pPr>
        <w:ind w:left="7038" w:hanging="360"/>
      </w:pPr>
      <w:rPr>
        <w:rFonts w:ascii="Wingdings" w:hAnsi="Wingdings" w:hint="default"/>
      </w:rPr>
    </w:lvl>
  </w:abstractNum>
  <w:abstractNum w:abstractNumId="18" w15:restartNumberingAfterBreak="0">
    <w:nsid w:val="2B977860"/>
    <w:multiLevelType w:val="hybridMultilevel"/>
    <w:tmpl w:val="A970B0D0"/>
    <w:lvl w:ilvl="0" w:tplc="5516A00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C6604B9"/>
    <w:multiLevelType w:val="multilevel"/>
    <w:tmpl w:val="BF14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927F7F"/>
    <w:multiLevelType w:val="hybridMultilevel"/>
    <w:tmpl w:val="ECBA5DB8"/>
    <w:lvl w:ilvl="0" w:tplc="55CE3C0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8C1724"/>
    <w:multiLevelType w:val="hybridMultilevel"/>
    <w:tmpl w:val="E6B40F3A"/>
    <w:lvl w:ilvl="0" w:tplc="18C80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8903B83"/>
    <w:multiLevelType w:val="multilevel"/>
    <w:tmpl w:val="AD32D1BE"/>
    <w:lvl w:ilvl="0">
      <w:numFmt w:val="bullet"/>
      <w:lvlText w:val="-"/>
      <w:lvlJc w:val="left"/>
      <w:pPr>
        <w:tabs>
          <w:tab w:val="num" w:pos="720"/>
        </w:tabs>
        <w:ind w:left="720" w:hanging="360"/>
      </w:pPr>
      <w:rPr>
        <w:rFonts w:ascii="VNI-Times" w:eastAsia="Times New Roman" w:hAnsi="VNI-Time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04214E"/>
    <w:multiLevelType w:val="hybridMultilevel"/>
    <w:tmpl w:val="D8C0D86C"/>
    <w:lvl w:ilvl="0" w:tplc="34DA091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013097"/>
    <w:multiLevelType w:val="hybridMultilevel"/>
    <w:tmpl w:val="89CCF810"/>
    <w:lvl w:ilvl="0" w:tplc="59069750">
      <w:start w:val="2"/>
      <w:numFmt w:val="bullet"/>
      <w:lvlText w:val="-"/>
      <w:lvlJc w:val="left"/>
      <w:pPr>
        <w:ind w:left="225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8971091"/>
    <w:multiLevelType w:val="hybridMultilevel"/>
    <w:tmpl w:val="A1D60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8ED6AA0"/>
    <w:multiLevelType w:val="hybridMultilevel"/>
    <w:tmpl w:val="B99AFB00"/>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AD64A4A"/>
    <w:multiLevelType w:val="hybridMultilevel"/>
    <w:tmpl w:val="C25E2842"/>
    <w:lvl w:ilvl="0" w:tplc="B80E6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C27264C"/>
    <w:multiLevelType w:val="hybridMultilevel"/>
    <w:tmpl w:val="9B0A39A8"/>
    <w:lvl w:ilvl="0" w:tplc="2CE6BB8C">
      <w:numFmt w:val="bullet"/>
      <w:lvlText w:val="-"/>
      <w:lvlJc w:val="left"/>
      <w:pPr>
        <w:ind w:left="2062"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4079E"/>
    <w:multiLevelType w:val="hybridMultilevel"/>
    <w:tmpl w:val="2604D2A8"/>
    <w:lvl w:ilvl="0" w:tplc="A2EA91FE">
      <w:numFmt w:val="bullet"/>
      <w:lvlText w:val="-"/>
      <w:lvlJc w:val="left"/>
      <w:pPr>
        <w:tabs>
          <w:tab w:val="num" w:pos="1080"/>
        </w:tabs>
        <w:ind w:left="1080" w:hanging="360"/>
      </w:pPr>
      <w:rPr>
        <w:rFonts w:ascii="VNI-Times" w:eastAsia="Times New Roman" w:hAnsi="VNI-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3581ADD"/>
    <w:multiLevelType w:val="hybridMultilevel"/>
    <w:tmpl w:val="A396511E"/>
    <w:lvl w:ilvl="0" w:tplc="A2EA91FE">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4174CF"/>
    <w:multiLevelType w:val="multilevel"/>
    <w:tmpl w:val="ECA0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086442"/>
    <w:multiLevelType w:val="hybridMultilevel"/>
    <w:tmpl w:val="44886C7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682F2E4A"/>
    <w:multiLevelType w:val="hybridMultilevel"/>
    <w:tmpl w:val="37C842AE"/>
    <w:lvl w:ilvl="0" w:tplc="D9CAD252">
      <w:numFmt w:val="bullet"/>
      <w:lvlText w:val="-"/>
      <w:lvlJc w:val="left"/>
      <w:pPr>
        <w:tabs>
          <w:tab w:val="num" w:pos="1641"/>
        </w:tabs>
        <w:ind w:left="1641" w:hanging="915"/>
      </w:pPr>
      <w:rPr>
        <w:rFonts w:ascii="Times New Roman" w:eastAsia="Times New Roman" w:hAnsi="Times New Roman" w:cs="Times New Roman" w:hint="default"/>
      </w:rPr>
    </w:lvl>
    <w:lvl w:ilvl="1" w:tplc="04090003" w:tentative="1">
      <w:start w:val="1"/>
      <w:numFmt w:val="bullet"/>
      <w:lvlText w:val="o"/>
      <w:lvlJc w:val="left"/>
      <w:pPr>
        <w:tabs>
          <w:tab w:val="num" w:pos="1806"/>
        </w:tabs>
        <w:ind w:left="1806" w:hanging="360"/>
      </w:pPr>
      <w:rPr>
        <w:rFonts w:ascii="Courier New" w:hAnsi="Courier New" w:cs="Courier New" w:hint="default"/>
      </w:rPr>
    </w:lvl>
    <w:lvl w:ilvl="2" w:tplc="04090005" w:tentative="1">
      <w:start w:val="1"/>
      <w:numFmt w:val="bullet"/>
      <w:lvlText w:val=""/>
      <w:lvlJc w:val="left"/>
      <w:pPr>
        <w:tabs>
          <w:tab w:val="num" w:pos="2526"/>
        </w:tabs>
        <w:ind w:left="2526" w:hanging="360"/>
      </w:pPr>
      <w:rPr>
        <w:rFonts w:ascii="Wingdings" w:hAnsi="Wingdings" w:hint="default"/>
      </w:rPr>
    </w:lvl>
    <w:lvl w:ilvl="3" w:tplc="04090001" w:tentative="1">
      <w:start w:val="1"/>
      <w:numFmt w:val="bullet"/>
      <w:lvlText w:val=""/>
      <w:lvlJc w:val="left"/>
      <w:pPr>
        <w:tabs>
          <w:tab w:val="num" w:pos="3246"/>
        </w:tabs>
        <w:ind w:left="3246" w:hanging="360"/>
      </w:pPr>
      <w:rPr>
        <w:rFonts w:ascii="Symbol" w:hAnsi="Symbol" w:hint="default"/>
      </w:rPr>
    </w:lvl>
    <w:lvl w:ilvl="4" w:tplc="04090003" w:tentative="1">
      <w:start w:val="1"/>
      <w:numFmt w:val="bullet"/>
      <w:lvlText w:val="o"/>
      <w:lvlJc w:val="left"/>
      <w:pPr>
        <w:tabs>
          <w:tab w:val="num" w:pos="3966"/>
        </w:tabs>
        <w:ind w:left="3966" w:hanging="360"/>
      </w:pPr>
      <w:rPr>
        <w:rFonts w:ascii="Courier New" w:hAnsi="Courier New" w:cs="Courier New" w:hint="default"/>
      </w:rPr>
    </w:lvl>
    <w:lvl w:ilvl="5" w:tplc="04090005" w:tentative="1">
      <w:start w:val="1"/>
      <w:numFmt w:val="bullet"/>
      <w:lvlText w:val=""/>
      <w:lvlJc w:val="left"/>
      <w:pPr>
        <w:tabs>
          <w:tab w:val="num" w:pos="4686"/>
        </w:tabs>
        <w:ind w:left="4686" w:hanging="360"/>
      </w:pPr>
      <w:rPr>
        <w:rFonts w:ascii="Wingdings" w:hAnsi="Wingdings" w:hint="default"/>
      </w:rPr>
    </w:lvl>
    <w:lvl w:ilvl="6" w:tplc="04090001" w:tentative="1">
      <w:start w:val="1"/>
      <w:numFmt w:val="bullet"/>
      <w:lvlText w:val=""/>
      <w:lvlJc w:val="left"/>
      <w:pPr>
        <w:tabs>
          <w:tab w:val="num" w:pos="5406"/>
        </w:tabs>
        <w:ind w:left="5406" w:hanging="360"/>
      </w:pPr>
      <w:rPr>
        <w:rFonts w:ascii="Symbol" w:hAnsi="Symbol" w:hint="default"/>
      </w:rPr>
    </w:lvl>
    <w:lvl w:ilvl="7" w:tplc="04090003" w:tentative="1">
      <w:start w:val="1"/>
      <w:numFmt w:val="bullet"/>
      <w:lvlText w:val="o"/>
      <w:lvlJc w:val="left"/>
      <w:pPr>
        <w:tabs>
          <w:tab w:val="num" w:pos="6126"/>
        </w:tabs>
        <w:ind w:left="6126" w:hanging="360"/>
      </w:pPr>
      <w:rPr>
        <w:rFonts w:ascii="Courier New" w:hAnsi="Courier New" w:cs="Courier New" w:hint="default"/>
      </w:rPr>
    </w:lvl>
    <w:lvl w:ilvl="8" w:tplc="04090005" w:tentative="1">
      <w:start w:val="1"/>
      <w:numFmt w:val="bullet"/>
      <w:lvlText w:val=""/>
      <w:lvlJc w:val="left"/>
      <w:pPr>
        <w:tabs>
          <w:tab w:val="num" w:pos="6846"/>
        </w:tabs>
        <w:ind w:left="6846" w:hanging="360"/>
      </w:pPr>
      <w:rPr>
        <w:rFonts w:ascii="Wingdings" w:hAnsi="Wingdings" w:hint="default"/>
      </w:rPr>
    </w:lvl>
  </w:abstractNum>
  <w:abstractNum w:abstractNumId="34" w15:restartNumberingAfterBreak="0">
    <w:nsid w:val="6C7766F9"/>
    <w:multiLevelType w:val="multilevel"/>
    <w:tmpl w:val="0100BB16"/>
    <w:lvl w:ilvl="0">
      <w:numFmt w:val="bullet"/>
      <w:lvlText w:val="-"/>
      <w:lvlJc w:val="left"/>
      <w:pPr>
        <w:tabs>
          <w:tab w:val="num" w:pos="720"/>
        </w:tabs>
        <w:ind w:left="720" w:hanging="360"/>
      </w:pPr>
      <w:rPr>
        <w:rFonts w:ascii="VNI-Times" w:eastAsia="Times New Roman" w:hAnsi="VNI-Times"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F5170"/>
    <w:multiLevelType w:val="multilevel"/>
    <w:tmpl w:val="8B524D3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FEC75E1"/>
    <w:multiLevelType w:val="hybridMultilevel"/>
    <w:tmpl w:val="2CA06DFE"/>
    <w:lvl w:ilvl="0" w:tplc="47F4B592">
      <w:numFmt w:val="bullet"/>
      <w:lvlText w:val="-"/>
      <w:lvlJc w:val="left"/>
      <w:pPr>
        <w:ind w:left="1713" w:hanging="360"/>
      </w:pPr>
      <w:rPr>
        <w:rFonts w:ascii="Times New Roman" w:eastAsia="Times New Roman"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7" w15:restartNumberingAfterBreak="0">
    <w:nsid w:val="72770DC1"/>
    <w:multiLevelType w:val="hybridMultilevel"/>
    <w:tmpl w:val="1254A858"/>
    <w:lvl w:ilvl="0" w:tplc="6DA2653C">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8" w15:restartNumberingAfterBreak="0">
    <w:nsid w:val="72E57D70"/>
    <w:multiLevelType w:val="hybridMultilevel"/>
    <w:tmpl w:val="08D42DA0"/>
    <w:lvl w:ilvl="0" w:tplc="A1060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AA55ED"/>
    <w:multiLevelType w:val="hybridMultilevel"/>
    <w:tmpl w:val="0F7EA5E2"/>
    <w:lvl w:ilvl="0" w:tplc="6D8AB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A068DC"/>
    <w:multiLevelType w:val="hybridMultilevel"/>
    <w:tmpl w:val="C84EF560"/>
    <w:lvl w:ilvl="0" w:tplc="AED22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8B16E11"/>
    <w:multiLevelType w:val="hybridMultilevel"/>
    <w:tmpl w:val="F2D0D37C"/>
    <w:lvl w:ilvl="0" w:tplc="FBDCB9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C474B6"/>
    <w:multiLevelType w:val="hybridMultilevel"/>
    <w:tmpl w:val="DB1EC30A"/>
    <w:lvl w:ilvl="0" w:tplc="9926E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BE24E0D"/>
    <w:multiLevelType w:val="hybridMultilevel"/>
    <w:tmpl w:val="8E304F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82FBA"/>
    <w:multiLevelType w:val="hybridMultilevel"/>
    <w:tmpl w:val="AA1EBCDA"/>
    <w:lvl w:ilvl="0" w:tplc="36B2CCF6">
      <w:start w:val="1"/>
      <w:numFmt w:val="decimal"/>
      <w:lvlText w:val="%1."/>
      <w:lvlJc w:val="left"/>
      <w:pPr>
        <w:ind w:left="927" w:hanging="360"/>
      </w:pPr>
      <w:rPr>
        <w:rFonts w:hint="default"/>
      </w:rPr>
    </w:lvl>
    <w:lvl w:ilvl="1" w:tplc="775EF118">
      <w:start w:val="1"/>
      <w:numFmt w:val="bullet"/>
      <w:lvlText w:val="­"/>
      <w:lvlJc w:val="left"/>
      <w:pPr>
        <w:ind w:left="1647" w:hanging="360"/>
      </w:pPr>
      <w:rPr>
        <w:rFonts w:ascii="Courier New" w:hAnsi="Courier New"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9"/>
  </w:num>
  <w:num w:numId="2">
    <w:abstractNumId w:val="33"/>
  </w:num>
  <w:num w:numId="3">
    <w:abstractNumId w:val="15"/>
  </w:num>
  <w:num w:numId="4">
    <w:abstractNumId w:val="12"/>
  </w:num>
  <w:num w:numId="5">
    <w:abstractNumId w:val="44"/>
  </w:num>
  <w:num w:numId="6">
    <w:abstractNumId w:val="5"/>
  </w:num>
  <w:num w:numId="7">
    <w:abstractNumId w:val="13"/>
  </w:num>
  <w:num w:numId="8">
    <w:abstractNumId w:val="25"/>
  </w:num>
  <w:num w:numId="9">
    <w:abstractNumId w:val="41"/>
  </w:num>
  <w:num w:numId="10">
    <w:abstractNumId w:val="23"/>
  </w:num>
  <w:num w:numId="11">
    <w:abstractNumId w:val="7"/>
  </w:num>
  <w:num w:numId="12">
    <w:abstractNumId w:val="6"/>
  </w:num>
  <w:num w:numId="13">
    <w:abstractNumId w:val="14"/>
  </w:num>
  <w:num w:numId="14">
    <w:abstractNumId w:val="11"/>
  </w:num>
  <w:num w:numId="15">
    <w:abstractNumId w:val="36"/>
  </w:num>
  <w:num w:numId="16">
    <w:abstractNumId w:val="3"/>
  </w:num>
  <w:num w:numId="17">
    <w:abstractNumId w:val="10"/>
  </w:num>
  <w:num w:numId="18">
    <w:abstractNumId w:val="17"/>
  </w:num>
  <w:num w:numId="19">
    <w:abstractNumId w:val="20"/>
  </w:num>
  <w:num w:numId="20">
    <w:abstractNumId w:val="9"/>
  </w:num>
  <w:num w:numId="21">
    <w:abstractNumId w:val="28"/>
  </w:num>
  <w:num w:numId="22">
    <w:abstractNumId w:val="40"/>
  </w:num>
  <w:num w:numId="23">
    <w:abstractNumId w:val="42"/>
  </w:num>
  <w:num w:numId="24">
    <w:abstractNumId w:val="39"/>
  </w:num>
  <w:num w:numId="25">
    <w:abstractNumId w:val="8"/>
  </w:num>
  <w:num w:numId="26">
    <w:abstractNumId w:val="37"/>
  </w:num>
  <w:num w:numId="27">
    <w:abstractNumId w:val="35"/>
  </w:num>
  <w:num w:numId="28">
    <w:abstractNumId w:val="24"/>
  </w:num>
  <w:num w:numId="29">
    <w:abstractNumId w:val="27"/>
  </w:num>
  <w:num w:numId="30">
    <w:abstractNumId w:val="21"/>
  </w:num>
  <w:num w:numId="31">
    <w:abstractNumId w:val="32"/>
  </w:num>
  <w:num w:numId="32">
    <w:abstractNumId w:val="38"/>
  </w:num>
  <w:num w:numId="33">
    <w:abstractNumId w:val="2"/>
    <w:lvlOverride w:ilvl="0">
      <w:lvl w:ilvl="0">
        <w:numFmt w:val="lowerRoman"/>
        <w:lvlText w:val="%1."/>
        <w:lvlJc w:val="right"/>
      </w:lvl>
    </w:lvlOverride>
  </w:num>
  <w:num w:numId="34">
    <w:abstractNumId w:val="16"/>
  </w:num>
  <w:num w:numId="35">
    <w:abstractNumId w:val="18"/>
  </w:num>
  <w:num w:numId="36">
    <w:abstractNumId w:val="1"/>
  </w:num>
  <w:num w:numId="37">
    <w:abstractNumId w:val="26"/>
  </w:num>
  <w:num w:numId="38">
    <w:abstractNumId w:val="19"/>
  </w:num>
  <w:num w:numId="39">
    <w:abstractNumId w:val="0"/>
  </w:num>
  <w:num w:numId="40">
    <w:abstractNumId w:val="4"/>
  </w:num>
  <w:num w:numId="41">
    <w:abstractNumId w:val="31"/>
  </w:num>
  <w:num w:numId="42">
    <w:abstractNumId w:val="22"/>
  </w:num>
  <w:num w:numId="43">
    <w:abstractNumId w:val="34"/>
  </w:num>
  <w:num w:numId="44">
    <w:abstractNumId w:val="43"/>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195"/>
    <w:rsid w:val="00002766"/>
    <w:rsid w:val="000033A2"/>
    <w:rsid w:val="00004CDE"/>
    <w:rsid w:val="000050AA"/>
    <w:rsid w:val="00005654"/>
    <w:rsid w:val="00005934"/>
    <w:rsid w:val="000065A7"/>
    <w:rsid w:val="00006DCD"/>
    <w:rsid w:val="00007D9D"/>
    <w:rsid w:val="00010405"/>
    <w:rsid w:val="00012236"/>
    <w:rsid w:val="00013B99"/>
    <w:rsid w:val="000156B9"/>
    <w:rsid w:val="00015D76"/>
    <w:rsid w:val="0001613E"/>
    <w:rsid w:val="0001639B"/>
    <w:rsid w:val="000166BD"/>
    <w:rsid w:val="00016950"/>
    <w:rsid w:val="00021607"/>
    <w:rsid w:val="00022866"/>
    <w:rsid w:val="000246EF"/>
    <w:rsid w:val="00024905"/>
    <w:rsid w:val="000254D0"/>
    <w:rsid w:val="000262B7"/>
    <w:rsid w:val="00026596"/>
    <w:rsid w:val="000267FB"/>
    <w:rsid w:val="00030D3D"/>
    <w:rsid w:val="00031E87"/>
    <w:rsid w:val="00032CE4"/>
    <w:rsid w:val="00036E90"/>
    <w:rsid w:val="00037462"/>
    <w:rsid w:val="00037799"/>
    <w:rsid w:val="0004038B"/>
    <w:rsid w:val="000405C4"/>
    <w:rsid w:val="00040B84"/>
    <w:rsid w:val="0004100F"/>
    <w:rsid w:val="0004131E"/>
    <w:rsid w:val="000415C7"/>
    <w:rsid w:val="00041983"/>
    <w:rsid w:val="00042722"/>
    <w:rsid w:val="00042E3D"/>
    <w:rsid w:val="00043C65"/>
    <w:rsid w:val="000440AD"/>
    <w:rsid w:val="00044B2F"/>
    <w:rsid w:val="000463FA"/>
    <w:rsid w:val="00046C0D"/>
    <w:rsid w:val="00047973"/>
    <w:rsid w:val="0005046E"/>
    <w:rsid w:val="00050CFC"/>
    <w:rsid w:val="000510A8"/>
    <w:rsid w:val="000536B9"/>
    <w:rsid w:val="000537E5"/>
    <w:rsid w:val="0005675E"/>
    <w:rsid w:val="0005747B"/>
    <w:rsid w:val="00057F13"/>
    <w:rsid w:val="000625BB"/>
    <w:rsid w:val="00062D9C"/>
    <w:rsid w:val="00063067"/>
    <w:rsid w:val="00064ACC"/>
    <w:rsid w:val="000658BC"/>
    <w:rsid w:val="0006647C"/>
    <w:rsid w:val="00066A82"/>
    <w:rsid w:val="00066EDE"/>
    <w:rsid w:val="00070293"/>
    <w:rsid w:val="000714EF"/>
    <w:rsid w:val="00071EE5"/>
    <w:rsid w:val="00072F17"/>
    <w:rsid w:val="000736CB"/>
    <w:rsid w:val="0007541E"/>
    <w:rsid w:val="0008099F"/>
    <w:rsid w:val="000815F0"/>
    <w:rsid w:val="00082440"/>
    <w:rsid w:val="0008246D"/>
    <w:rsid w:val="0008291E"/>
    <w:rsid w:val="00083FB1"/>
    <w:rsid w:val="0008496E"/>
    <w:rsid w:val="00085075"/>
    <w:rsid w:val="000851D5"/>
    <w:rsid w:val="000855CA"/>
    <w:rsid w:val="000857DD"/>
    <w:rsid w:val="0008600E"/>
    <w:rsid w:val="00086D78"/>
    <w:rsid w:val="0009145C"/>
    <w:rsid w:val="00092947"/>
    <w:rsid w:val="00094250"/>
    <w:rsid w:val="00094A89"/>
    <w:rsid w:val="00097776"/>
    <w:rsid w:val="000A0660"/>
    <w:rsid w:val="000A1029"/>
    <w:rsid w:val="000A161F"/>
    <w:rsid w:val="000A1B84"/>
    <w:rsid w:val="000A1ECF"/>
    <w:rsid w:val="000A32D5"/>
    <w:rsid w:val="000A3315"/>
    <w:rsid w:val="000A42CD"/>
    <w:rsid w:val="000A4B28"/>
    <w:rsid w:val="000A5853"/>
    <w:rsid w:val="000A6257"/>
    <w:rsid w:val="000A7C3C"/>
    <w:rsid w:val="000B15E5"/>
    <w:rsid w:val="000B218C"/>
    <w:rsid w:val="000B2221"/>
    <w:rsid w:val="000B26E2"/>
    <w:rsid w:val="000B2781"/>
    <w:rsid w:val="000B2D95"/>
    <w:rsid w:val="000B3845"/>
    <w:rsid w:val="000B59D7"/>
    <w:rsid w:val="000B70C0"/>
    <w:rsid w:val="000B7262"/>
    <w:rsid w:val="000C0B83"/>
    <w:rsid w:val="000C1142"/>
    <w:rsid w:val="000C2231"/>
    <w:rsid w:val="000C24EA"/>
    <w:rsid w:val="000D1A46"/>
    <w:rsid w:val="000D2E37"/>
    <w:rsid w:val="000D41F4"/>
    <w:rsid w:val="000D708B"/>
    <w:rsid w:val="000D70EC"/>
    <w:rsid w:val="000D7156"/>
    <w:rsid w:val="000E06E7"/>
    <w:rsid w:val="000E116C"/>
    <w:rsid w:val="000E3C65"/>
    <w:rsid w:val="000E4271"/>
    <w:rsid w:val="000E454E"/>
    <w:rsid w:val="000E6853"/>
    <w:rsid w:val="000E7CD7"/>
    <w:rsid w:val="000F07C0"/>
    <w:rsid w:val="000F0E22"/>
    <w:rsid w:val="000F204B"/>
    <w:rsid w:val="000F205F"/>
    <w:rsid w:val="000F208A"/>
    <w:rsid w:val="000F267D"/>
    <w:rsid w:val="000F303E"/>
    <w:rsid w:val="000F33AE"/>
    <w:rsid w:val="000F35F2"/>
    <w:rsid w:val="000F45F0"/>
    <w:rsid w:val="000F465C"/>
    <w:rsid w:val="000F7EF0"/>
    <w:rsid w:val="0010113E"/>
    <w:rsid w:val="001017F7"/>
    <w:rsid w:val="00102CA4"/>
    <w:rsid w:val="001057A3"/>
    <w:rsid w:val="0010705B"/>
    <w:rsid w:val="0010780A"/>
    <w:rsid w:val="00107DEC"/>
    <w:rsid w:val="0011186D"/>
    <w:rsid w:val="00112065"/>
    <w:rsid w:val="00112234"/>
    <w:rsid w:val="001127B9"/>
    <w:rsid w:val="001139DF"/>
    <w:rsid w:val="001146D7"/>
    <w:rsid w:val="001156CA"/>
    <w:rsid w:val="001159E9"/>
    <w:rsid w:val="00116279"/>
    <w:rsid w:val="00116B61"/>
    <w:rsid w:val="00120294"/>
    <w:rsid w:val="00120954"/>
    <w:rsid w:val="00120D0B"/>
    <w:rsid w:val="00122409"/>
    <w:rsid w:val="00124C64"/>
    <w:rsid w:val="0012757E"/>
    <w:rsid w:val="001276CD"/>
    <w:rsid w:val="00127DF7"/>
    <w:rsid w:val="00130629"/>
    <w:rsid w:val="00130E6B"/>
    <w:rsid w:val="00131374"/>
    <w:rsid w:val="00132C7A"/>
    <w:rsid w:val="00133CB7"/>
    <w:rsid w:val="00134833"/>
    <w:rsid w:val="00135152"/>
    <w:rsid w:val="001365AA"/>
    <w:rsid w:val="001368C3"/>
    <w:rsid w:val="00137AA8"/>
    <w:rsid w:val="0014125D"/>
    <w:rsid w:val="0014215F"/>
    <w:rsid w:val="001435A4"/>
    <w:rsid w:val="00143A2D"/>
    <w:rsid w:val="00143F9B"/>
    <w:rsid w:val="00144EC3"/>
    <w:rsid w:val="00150226"/>
    <w:rsid w:val="00150B58"/>
    <w:rsid w:val="00150D8D"/>
    <w:rsid w:val="001518C2"/>
    <w:rsid w:val="00151ACA"/>
    <w:rsid w:val="001538EC"/>
    <w:rsid w:val="00153FA6"/>
    <w:rsid w:val="001550E0"/>
    <w:rsid w:val="0015556A"/>
    <w:rsid w:val="00156BCE"/>
    <w:rsid w:val="00156E3B"/>
    <w:rsid w:val="00160293"/>
    <w:rsid w:val="0016029D"/>
    <w:rsid w:val="001636DD"/>
    <w:rsid w:val="00163AC4"/>
    <w:rsid w:val="001641C3"/>
    <w:rsid w:val="00164882"/>
    <w:rsid w:val="00165C8C"/>
    <w:rsid w:val="00170C88"/>
    <w:rsid w:val="00170C8F"/>
    <w:rsid w:val="00170EF6"/>
    <w:rsid w:val="0017149E"/>
    <w:rsid w:val="0017423D"/>
    <w:rsid w:val="001744C2"/>
    <w:rsid w:val="001744D6"/>
    <w:rsid w:val="00174703"/>
    <w:rsid w:val="00175610"/>
    <w:rsid w:val="00175C8A"/>
    <w:rsid w:val="00175FFA"/>
    <w:rsid w:val="00176C13"/>
    <w:rsid w:val="00177130"/>
    <w:rsid w:val="00177699"/>
    <w:rsid w:val="00177AA1"/>
    <w:rsid w:val="00177B51"/>
    <w:rsid w:val="00180235"/>
    <w:rsid w:val="00181CE7"/>
    <w:rsid w:val="001823C4"/>
    <w:rsid w:val="001823F7"/>
    <w:rsid w:val="001848C7"/>
    <w:rsid w:val="0018514F"/>
    <w:rsid w:val="00185E57"/>
    <w:rsid w:val="001913B0"/>
    <w:rsid w:val="00191969"/>
    <w:rsid w:val="00192134"/>
    <w:rsid w:val="001929DD"/>
    <w:rsid w:val="00194795"/>
    <w:rsid w:val="00195750"/>
    <w:rsid w:val="00195B40"/>
    <w:rsid w:val="00197467"/>
    <w:rsid w:val="0019784D"/>
    <w:rsid w:val="00197B1C"/>
    <w:rsid w:val="001A1C1A"/>
    <w:rsid w:val="001A3777"/>
    <w:rsid w:val="001A3A29"/>
    <w:rsid w:val="001A4594"/>
    <w:rsid w:val="001A467A"/>
    <w:rsid w:val="001A49C7"/>
    <w:rsid w:val="001A6F2C"/>
    <w:rsid w:val="001B05B3"/>
    <w:rsid w:val="001B16D8"/>
    <w:rsid w:val="001B1E18"/>
    <w:rsid w:val="001B2470"/>
    <w:rsid w:val="001B2DC4"/>
    <w:rsid w:val="001B2FF7"/>
    <w:rsid w:val="001B379A"/>
    <w:rsid w:val="001B5807"/>
    <w:rsid w:val="001B62D2"/>
    <w:rsid w:val="001C0730"/>
    <w:rsid w:val="001C0F5E"/>
    <w:rsid w:val="001C1A22"/>
    <w:rsid w:val="001C2324"/>
    <w:rsid w:val="001C248E"/>
    <w:rsid w:val="001C320E"/>
    <w:rsid w:val="001C3367"/>
    <w:rsid w:val="001C3A09"/>
    <w:rsid w:val="001C3A0E"/>
    <w:rsid w:val="001C4C52"/>
    <w:rsid w:val="001C5383"/>
    <w:rsid w:val="001C55CE"/>
    <w:rsid w:val="001C5D07"/>
    <w:rsid w:val="001C7B62"/>
    <w:rsid w:val="001C7C36"/>
    <w:rsid w:val="001D0E0E"/>
    <w:rsid w:val="001D0EC8"/>
    <w:rsid w:val="001D18DF"/>
    <w:rsid w:val="001D272B"/>
    <w:rsid w:val="001D2922"/>
    <w:rsid w:val="001D2D51"/>
    <w:rsid w:val="001D30EC"/>
    <w:rsid w:val="001D5215"/>
    <w:rsid w:val="001D5ECF"/>
    <w:rsid w:val="001D5FBB"/>
    <w:rsid w:val="001D684F"/>
    <w:rsid w:val="001D6D05"/>
    <w:rsid w:val="001E07DB"/>
    <w:rsid w:val="001E66EE"/>
    <w:rsid w:val="001E6943"/>
    <w:rsid w:val="001E6A2B"/>
    <w:rsid w:val="001E6B28"/>
    <w:rsid w:val="001E7627"/>
    <w:rsid w:val="001E76BF"/>
    <w:rsid w:val="001E77ED"/>
    <w:rsid w:val="001F00D8"/>
    <w:rsid w:val="001F035D"/>
    <w:rsid w:val="001F09F9"/>
    <w:rsid w:val="001F0E44"/>
    <w:rsid w:val="001F1B29"/>
    <w:rsid w:val="001F1E88"/>
    <w:rsid w:val="001F3383"/>
    <w:rsid w:val="001F4C4F"/>
    <w:rsid w:val="001F6ECF"/>
    <w:rsid w:val="001F7562"/>
    <w:rsid w:val="002005DC"/>
    <w:rsid w:val="00201F1E"/>
    <w:rsid w:val="00202607"/>
    <w:rsid w:val="00202654"/>
    <w:rsid w:val="00203485"/>
    <w:rsid w:val="002040B6"/>
    <w:rsid w:val="00204B86"/>
    <w:rsid w:val="00205CE8"/>
    <w:rsid w:val="00205E89"/>
    <w:rsid w:val="00205EE9"/>
    <w:rsid w:val="002064B8"/>
    <w:rsid w:val="002074EA"/>
    <w:rsid w:val="002115D6"/>
    <w:rsid w:val="00211B99"/>
    <w:rsid w:val="00212C8C"/>
    <w:rsid w:val="00212D9D"/>
    <w:rsid w:val="002138C5"/>
    <w:rsid w:val="00214403"/>
    <w:rsid w:val="0021574A"/>
    <w:rsid w:val="00215884"/>
    <w:rsid w:val="002172AF"/>
    <w:rsid w:val="00217BAF"/>
    <w:rsid w:val="0022015F"/>
    <w:rsid w:val="00221557"/>
    <w:rsid w:val="00221F68"/>
    <w:rsid w:val="002229BD"/>
    <w:rsid w:val="002242AC"/>
    <w:rsid w:val="00225CAE"/>
    <w:rsid w:val="00226FEB"/>
    <w:rsid w:val="00227D46"/>
    <w:rsid w:val="00227F97"/>
    <w:rsid w:val="002318D2"/>
    <w:rsid w:val="002324DC"/>
    <w:rsid w:val="00232F61"/>
    <w:rsid w:val="0023325C"/>
    <w:rsid w:val="0023405F"/>
    <w:rsid w:val="00234123"/>
    <w:rsid w:val="00234298"/>
    <w:rsid w:val="002362D6"/>
    <w:rsid w:val="00237E77"/>
    <w:rsid w:val="00240DA0"/>
    <w:rsid w:val="00241298"/>
    <w:rsid w:val="00241C45"/>
    <w:rsid w:val="002430E4"/>
    <w:rsid w:val="0024417C"/>
    <w:rsid w:val="0024462D"/>
    <w:rsid w:val="00244D40"/>
    <w:rsid w:val="002456CD"/>
    <w:rsid w:val="00245741"/>
    <w:rsid w:val="00246644"/>
    <w:rsid w:val="00246FC8"/>
    <w:rsid w:val="002474AF"/>
    <w:rsid w:val="002474FC"/>
    <w:rsid w:val="00250F0F"/>
    <w:rsid w:val="00253000"/>
    <w:rsid w:val="00254434"/>
    <w:rsid w:val="00254A9A"/>
    <w:rsid w:val="00256DFC"/>
    <w:rsid w:val="00257B3A"/>
    <w:rsid w:val="0026155F"/>
    <w:rsid w:val="00261AFD"/>
    <w:rsid w:val="002633A0"/>
    <w:rsid w:val="0026482E"/>
    <w:rsid w:val="0026568D"/>
    <w:rsid w:val="00265870"/>
    <w:rsid w:val="002660D8"/>
    <w:rsid w:val="00266D84"/>
    <w:rsid w:val="00266E2B"/>
    <w:rsid w:val="00267274"/>
    <w:rsid w:val="00267895"/>
    <w:rsid w:val="00267C2E"/>
    <w:rsid w:val="00271565"/>
    <w:rsid w:val="00272757"/>
    <w:rsid w:val="00272806"/>
    <w:rsid w:val="0027487A"/>
    <w:rsid w:val="002801FD"/>
    <w:rsid w:val="00280242"/>
    <w:rsid w:val="00281576"/>
    <w:rsid w:val="00284062"/>
    <w:rsid w:val="00284436"/>
    <w:rsid w:val="00284490"/>
    <w:rsid w:val="00284975"/>
    <w:rsid w:val="00285715"/>
    <w:rsid w:val="0028641E"/>
    <w:rsid w:val="00286C93"/>
    <w:rsid w:val="002876C9"/>
    <w:rsid w:val="0029054B"/>
    <w:rsid w:val="00290D92"/>
    <w:rsid w:val="00291BB5"/>
    <w:rsid w:val="00292A25"/>
    <w:rsid w:val="00292B2F"/>
    <w:rsid w:val="00292B54"/>
    <w:rsid w:val="00292C49"/>
    <w:rsid w:val="00293411"/>
    <w:rsid w:val="00293D44"/>
    <w:rsid w:val="002967FD"/>
    <w:rsid w:val="00296C0A"/>
    <w:rsid w:val="002A0746"/>
    <w:rsid w:val="002A0AD1"/>
    <w:rsid w:val="002A18C7"/>
    <w:rsid w:val="002A29C0"/>
    <w:rsid w:val="002A4488"/>
    <w:rsid w:val="002A4FDF"/>
    <w:rsid w:val="002A54B6"/>
    <w:rsid w:val="002A6EF5"/>
    <w:rsid w:val="002A7D90"/>
    <w:rsid w:val="002B18C5"/>
    <w:rsid w:val="002B1D2B"/>
    <w:rsid w:val="002B1D41"/>
    <w:rsid w:val="002B21D0"/>
    <w:rsid w:val="002B3F83"/>
    <w:rsid w:val="002B3FDE"/>
    <w:rsid w:val="002B411A"/>
    <w:rsid w:val="002B5417"/>
    <w:rsid w:val="002B5DFC"/>
    <w:rsid w:val="002B6937"/>
    <w:rsid w:val="002B6AC2"/>
    <w:rsid w:val="002C16E0"/>
    <w:rsid w:val="002C2C4B"/>
    <w:rsid w:val="002C46AA"/>
    <w:rsid w:val="002C61EE"/>
    <w:rsid w:val="002C6526"/>
    <w:rsid w:val="002D01A2"/>
    <w:rsid w:val="002D08BE"/>
    <w:rsid w:val="002D0F0B"/>
    <w:rsid w:val="002D58D1"/>
    <w:rsid w:val="002D5E62"/>
    <w:rsid w:val="002D65B4"/>
    <w:rsid w:val="002D681F"/>
    <w:rsid w:val="002D6ED8"/>
    <w:rsid w:val="002D7116"/>
    <w:rsid w:val="002D7626"/>
    <w:rsid w:val="002D7B0A"/>
    <w:rsid w:val="002E0959"/>
    <w:rsid w:val="002E2C17"/>
    <w:rsid w:val="002E2FA7"/>
    <w:rsid w:val="002E3A9B"/>
    <w:rsid w:val="002E3BC2"/>
    <w:rsid w:val="002E4A8F"/>
    <w:rsid w:val="002E5517"/>
    <w:rsid w:val="002E6282"/>
    <w:rsid w:val="002E69EF"/>
    <w:rsid w:val="002E73FC"/>
    <w:rsid w:val="002F1206"/>
    <w:rsid w:val="002F1304"/>
    <w:rsid w:val="002F2BF2"/>
    <w:rsid w:val="002F3856"/>
    <w:rsid w:val="002F395A"/>
    <w:rsid w:val="002F3F70"/>
    <w:rsid w:val="002F59E2"/>
    <w:rsid w:val="002F5A08"/>
    <w:rsid w:val="002F5BD7"/>
    <w:rsid w:val="00301256"/>
    <w:rsid w:val="00301CFD"/>
    <w:rsid w:val="003030FB"/>
    <w:rsid w:val="00304916"/>
    <w:rsid w:val="003058F4"/>
    <w:rsid w:val="00305C5D"/>
    <w:rsid w:val="003060B0"/>
    <w:rsid w:val="003103D6"/>
    <w:rsid w:val="00310740"/>
    <w:rsid w:val="00310A0B"/>
    <w:rsid w:val="00310A42"/>
    <w:rsid w:val="00310B28"/>
    <w:rsid w:val="0031434C"/>
    <w:rsid w:val="00314769"/>
    <w:rsid w:val="00315F12"/>
    <w:rsid w:val="003166F3"/>
    <w:rsid w:val="00316DE2"/>
    <w:rsid w:val="0031787B"/>
    <w:rsid w:val="0031796D"/>
    <w:rsid w:val="00321750"/>
    <w:rsid w:val="00321C17"/>
    <w:rsid w:val="00323577"/>
    <w:rsid w:val="00323684"/>
    <w:rsid w:val="003244AC"/>
    <w:rsid w:val="0032571B"/>
    <w:rsid w:val="00326503"/>
    <w:rsid w:val="00327262"/>
    <w:rsid w:val="003308D0"/>
    <w:rsid w:val="003309FD"/>
    <w:rsid w:val="0033278F"/>
    <w:rsid w:val="003337F5"/>
    <w:rsid w:val="00334105"/>
    <w:rsid w:val="00334AEF"/>
    <w:rsid w:val="00334CFC"/>
    <w:rsid w:val="00335619"/>
    <w:rsid w:val="003408C0"/>
    <w:rsid w:val="00340F74"/>
    <w:rsid w:val="003411BD"/>
    <w:rsid w:val="00341808"/>
    <w:rsid w:val="0034412A"/>
    <w:rsid w:val="0034442B"/>
    <w:rsid w:val="00344C14"/>
    <w:rsid w:val="00344D07"/>
    <w:rsid w:val="00346300"/>
    <w:rsid w:val="00347BDB"/>
    <w:rsid w:val="0035018F"/>
    <w:rsid w:val="003503F7"/>
    <w:rsid w:val="00352BA9"/>
    <w:rsid w:val="00353503"/>
    <w:rsid w:val="00354339"/>
    <w:rsid w:val="003548D7"/>
    <w:rsid w:val="00354C27"/>
    <w:rsid w:val="00354CFC"/>
    <w:rsid w:val="003551B8"/>
    <w:rsid w:val="00355857"/>
    <w:rsid w:val="00357223"/>
    <w:rsid w:val="003575A7"/>
    <w:rsid w:val="00357E3D"/>
    <w:rsid w:val="00360762"/>
    <w:rsid w:val="00360A69"/>
    <w:rsid w:val="00360AEA"/>
    <w:rsid w:val="00361DA1"/>
    <w:rsid w:val="0036278B"/>
    <w:rsid w:val="003628ED"/>
    <w:rsid w:val="00365BA3"/>
    <w:rsid w:val="00365BA6"/>
    <w:rsid w:val="00366207"/>
    <w:rsid w:val="00366F4A"/>
    <w:rsid w:val="0036770A"/>
    <w:rsid w:val="003703D4"/>
    <w:rsid w:val="00370735"/>
    <w:rsid w:val="00370CFB"/>
    <w:rsid w:val="00372C69"/>
    <w:rsid w:val="003736AE"/>
    <w:rsid w:val="003742F9"/>
    <w:rsid w:val="0037543B"/>
    <w:rsid w:val="00375684"/>
    <w:rsid w:val="0037573D"/>
    <w:rsid w:val="00375E9A"/>
    <w:rsid w:val="003761AF"/>
    <w:rsid w:val="0037622C"/>
    <w:rsid w:val="00382E54"/>
    <w:rsid w:val="003839D0"/>
    <w:rsid w:val="00383C9D"/>
    <w:rsid w:val="00383F31"/>
    <w:rsid w:val="0038781B"/>
    <w:rsid w:val="0039038E"/>
    <w:rsid w:val="0039059C"/>
    <w:rsid w:val="003905A8"/>
    <w:rsid w:val="00390C0E"/>
    <w:rsid w:val="0039213A"/>
    <w:rsid w:val="0039289C"/>
    <w:rsid w:val="00392DD0"/>
    <w:rsid w:val="00393054"/>
    <w:rsid w:val="00395F7D"/>
    <w:rsid w:val="003962B8"/>
    <w:rsid w:val="003963CA"/>
    <w:rsid w:val="00396AFC"/>
    <w:rsid w:val="00396D01"/>
    <w:rsid w:val="0039783C"/>
    <w:rsid w:val="0039786A"/>
    <w:rsid w:val="00397BAB"/>
    <w:rsid w:val="003A0774"/>
    <w:rsid w:val="003A0BBB"/>
    <w:rsid w:val="003A0D53"/>
    <w:rsid w:val="003A20E5"/>
    <w:rsid w:val="003A3658"/>
    <w:rsid w:val="003A3B89"/>
    <w:rsid w:val="003B0F5B"/>
    <w:rsid w:val="003B19B4"/>
    <w:rsid w:val="003B1AEF"/>
    <w:rsid w:val="003B1BE9"/>
    <w:rsid w:val="003B1C61"/>
    <w:rsid w:val="003B37C1"/>
    <w:rsid w:val="003B44A6"/>
    <w:rsid w:val="003B4905"/>
    <w:rsid w:val="003B6032"/>
    <w:rsid w:val="003B6483"/>
    <w:rsid w:val="003B6F47"/>
    <w:rsid w:val="003B7378"/>
    <w:rsid w:val="003C0F9E"/>
    <w:rsid w:val="003D10E2"/>
    <w:rsid w:val="003D2EA5"/>
    <w:rsid w:val="003D5C4E"/>
    <w:rsid w:val="003D5E6D"/>
    <w:rsid w:val="003D6CF3"/>
    <w:rsid w:val="003D70F4"/>
    <w:rsid w:val="003D7A69"/>
    <w:rsid w:val="003D7AC7"/>
    <w:rsid w:val="003E1BB7"/>
    <w:rsid w:val="003E1E17"/>
    <w:rsid w:val="003E2BD2"/>
    <w:rsid w:val="003E312B"/>
    <w:rsid w:val="003E4000"/>
    <w:rsid w:val="003E4F33"/>
    <w:rsid w:val="003E50DF"/>
    <w:rsid w:val="003E5991"/>
    <w:rsid w:val="003E5C08"/>
    <w:rsid w:val="003E62ED"/>
    <w:rsid w:val="003E68D0"/>
    <w:rsid w:val="003E6A3E"/>
    <w:rsid w:val="003F08F3"/>
    <w:rsid w:val="003F21EA"/>
    <w:rsid w:val="003F240F"/>
    <w:rsid w:val="003F2DE6"/>
    <w:rsid w:val="003F50C8"/>
    <w:rsid w:val="003F626E"/>
    <w:rsid w:val="003F6AEA"/>
    <w:rsid w:val="003F7F8F"/>
    <w:rsid w:val="00400A10"/>
    <w:rsid w:val="0040156F"/>
    <w:rsid w:val="00401CC2"/>
    <w:rsid w:val="00402349"/>
    <w:rsid w:val="00403F7F"/>
    <w:rsid w:val="00404A96"/>
    <w:rsid w:val="00404C28"/>
    <w:rsid w:val="0040581B"/>
    <w:rsid w:val="004070B7"/>
    <w:rsid w:val="004109AD"/>
    <w:rsid w:val="00411E4A"/>
    <w:rsid w:val="004126A5"/>
    <w:rsid w:val="00412725"/>
    <w:rsid w:val="00414F1D"/>
    <w:rsid w:val="00415656"/>
    <w:rsid w:val="00415BCC"/>
    <w:rsid w:val="00415DD2"/>
    <w:rsid w:val="00416E53"/>
    <w:rsid w:val="00417D04"/>
    <w:rsid w:val="00421106"/>
    <w:rsid w:val="00421468"/>
    <w:rsid w:val="004226FB"/>
    <w:rsid w:val="00422986"/>
    <w:rsid w:val="004245C6"/>
    <w:rsid w:val="0042477F"/>
    <w:rsid w:val="00424B2D"/>
    <w:rsid w:val="0042749F"/>
    <w:rsid w:val="004277EF"/>
    <w:rsid w:val="00427B52"/>
    <w:rsid w:val="00427D96"/>
    <w:rsid w:val="00431684"/>
    <w:rsid w:val="00432077"/>
    <w:rsid w:val="00434837"/>
    <w:rsid w:val="00434953"/>
    <w:rsid w:val="0043497F"/>
    <w:rsid w:val="00434C4D"/>
    <w:rsid w:val="00435592"/>
    <w:rsid w:val="004368D8"/>
    <w:rsid w:val="00436F08"/>
    <w:rsid w:val="00437738"/>
    <w:rsid w:val="004406E7"/>
    <w:rsid w:val="0044294A"/>
    <w:rsid w:val="004434A9"/>
    <w:rsid w:val="00444749"/>
    <w:rsid w:val="00444755"/>
    <w:rsid w:val="00445C67"/>
    <w:rsid w:val="00445F01"/>
    <w:rsid w:val="004466AB"/>
    <w:rsid w:val="00447B71"/>
    <w:rsid w:val="00450854"/>
    <w:rsid w:val="004523B6"/>
    <w:rsid w:val="004523C9"/>
    <w:rsid w:val="004564F5"/>
    <w:rsid w:val="00460451"/>
    <w:rsid w:val="00460733"/>
    <w:rsid w:val="004618AF"/>
    <w:rsid w:val="00461B45"/>
    <w:rsid w:val="0046298B"/>
    <w:rsid w:val="00464115"/>
    <w:rsid w:val="004641B3"/>
    <w:rsid w:val="0046430D"/>
    <w:rsid w:val="00464406"/>
    <w:rsid w:val="00464AE3"/>
    <w:rsid w:val="004651E9"/>
    <w:rsid w:val="004668D8"/>
    <w:rsid w:val="0046703E"/>
    <w:rsid w:val="004679C4"/>
    <w:rsid w:val="004706B5"/>
    <w:rsid w:val="00471E2B"/>
    <w:rsid w:val="00472247"/>
    <w:rsid w:val="00472AD4"/>
    <w:rsid w:val="00472CB0"/>
    <w:rsid w:val="00473486"/>
    <w:rsid w:val="00475946"/>
    <w:rsid w:val="00475C5B"/>
    <w:rsid w:val="0047621B"/>
    <w:rsid w:val="00481114"/>
    <w:rsid w:val="0048128C"/>
    <w:rsid w:val="00481554"/>
    <w:rsid w:val="00481925"/>
    <w:rsid w:val="004819D1"/>
    <w:rsid w:val="00482259"/>
    <w:rsid w:val="0048235A"/>
    <w:rsid w:val="00482FDE"/>
    <w:rsid w:val="00485927"/>
    <w:rsid w:val="004867A8"/>
    <w:rsid w:val="00490EFD"/>
    <w:rsid w:val="004927CF"/>
    <w:rsid w:val="00492D57"/>
    <w:rsid w:val="00496589"/>
    <w:rsid w:val="0049658B"/>
    <w:rsid w:val="004A126C"/>
    <w:rsid w:val="004A1682"/>
    <w:rsid w:val="004A1EF5"/>
    <w:rsid w:val="004A33A9"/>
    <w:rsid w:val="004A500B"/>
    <w:rsid w:val="004A5CFC"/>
    <w:rsid w:val="004A7C59"/>
    <w:rsid w:val="004B074D"/>
    <w:rsid w:val="004B16DC"/>
    <w:rsid w:val="004B3193"/>
    <w:rsid w:val="004B3A35"/>
    <w:rsid w:val="004B4515"/>
    <w:rsid w:val="004B58B6"/>
    <w:rsid w:val="004B5EC4"/>
    <w:rsid w:val="004B6C37"/>
    <w:rsid w:val="004C2D36"/>
    <w:rsid w:val="004C448A"/>
    <w:rsid w:val="004C4564"/>
    <w:rsid w:val="004C47EC"/>
    <w:rsid w:val="004C4B55"/>
    <w:rsid w:val="004C5342"/>
    <w:rsid w:val="004C5A26"/>
    <w:rsid w:val="004C7DB3"/>
    <w:rsid w:val="004D13FE"/>
    <w:rsid w:val="004D1EB2"/>
    <w:rsid w:val="004D3EFE"/>
    <w:rsid w:val="004D5157"/>
    <w:rsid w:val="004D5598"/>
    <w:rsid w:val="004D728A"/>
    <w:rsid w:val="004E0044"/>
    <w:rsid w:val="004E0CF7"/>
    <w:rsid w:val="004E131E"/>
    <w:rsid w:val="004E3100"/>
    <w:rsid w:val="004E31B7"/>
    <w:rsid w:val="004E51A7"/>
    <w:rsid w:val="004E578C"/>
    <w:rsid w:val="004E5969"/>
    <w:rsid w:val="004E5B33"/>
    <w:rsid w:val="004E5E8A"/>
    <w:rsid w:val="004E692B"/>
    <w:rsid w:val="004E69AF"/>
    <w:rsid w:val="004E7C1A"/>
    <w:rsid w:val="004F0730"/>
    <w:rsid w:val="004F1360"/>
    <w:rsid w:val="004F4BCC"/>
    <w:rsid w:val="004F59E7"/>
    <w:rsid w:val="004F5EFC"/>
    <w:rsid w:val="004F6A23"/>
    <w:rsid w:val="004F6EEB"/>
    <w:rsid w:val="00500CDE"/>
    <w:rsid w:val="0050242F"/>
    <w:rsid w:val="00502441"/>
    <w:rsid w:val="00502B9F"/>
    <w:rsid w:val="005033A6"/>
    <w:rsid w:val="0050370C"/>
    <w:rsid w:val="005077CB"/>
    <w:rsid w:val="0051062F"/>
    <w:rsid w:val="00510754"/>
    <w:rsid w:val="00510C6D"/>
    <w:rsid w:val="00512672"/>
    <w:rsid w:val="00512F6D"/>
    <w:rsid w:val="00514FEB"/>
    <w:rsid w:val="0051503C"/>
    <w:rsid w:val="00517EFD"/>
    <w:rsid w:val="005202E3"/>
    <w:rsid w:val="00520470"/>
    <w:rsid w:val="00525EDF"/>
    <w:rsid w:val="00526923"/>
    <w:rsid w:val="005272D4"/>
    <w:rsid w:val="00527515"/>
    <w:rsid w:val="00527FCF"/>
    <w:rsid w:val="00530C7C"/>
    <w:rsid w:val="005342CC"/>
    <w:rsid w:val="005345ED"/>
    <w:rsid w:val="00540533"/>
    <w:rsid w:val="00541548"/>
    <w:rsid w:val="00542C08"/>
    <w:rsid w:val="00546685"/>
    <w:rsid w:val="005467F8"/>
    <w:rsid w:val="00546E43"/>
    <w:rsid w:val="00547E4B"/>
    <w:rsid w:val="00550F75"/>
    <w:rsid w:val="00551372"/>
    <w:rsid w:val="00552AC1"/>
    <w:rsid w:val="00553002"/>
    <w:rsid w:val="005538E3"/>
    <w:rsid w:val="00553B98"/>
    <w:rsid w:val="0055466C"/>
    <w:rsid w:val="0055505C"/>
    <w:rsid w:val="005552F9"/>
    <w:rsid w:val="00555E75"/>
    <w:rsid w:val="0055783C"/>
    <w:rsid w:val="00560E83"/>
    <w:rsid w:val="00560F94"/>
    <w:rsid w:val="00562418"/>
    <w:rsid w:val="005640E6"/>
    <w:rsid w:val="00564909"/>
    <w:rsid w:val="00564ADC"/>
    <w:rsid w:val="00565C95"/>
    <w:rsid w:val="00565D31"/>
    <w:rsid w:val="00566985"/>
    <w:rsid w:val="00566D48"/>
    <w:rsid w:val="00571C86"/>
    <w:rsid w:val="00571E8A"/>
    <w:rsid w:val="00573A4A"/>
    <w:rsid w:val="00574154"/>
    <w:rsid w:val="00574178"/>
    <w:rsid w:val="0057500B"/>
    <w:rsid w:val="00575C9C"/>
    <w:rsid w:val="005763E9"/>
    <w:rsid w:val="005764EE"/>
    <w:rsid w:val="00576F1F"/>
    <w:rsid w:val="005772EE"/>
    <w:rsid w:val="00581101"/>
    <w:rsid w:val="005819C7"/>
    <w:rsid w:val="00582620"/>
    <w:rsid w:val="0058298B"/>
    <w:rsid w:val="0058404C"/>
    <w:rsid w:val="005848E1"/>
    <w:rsid w:val="00587A39"/>
    <w:rsid w:val="00587A3D"/>
    <w:rsid w:val="00587C4B"/>
    <w:rsid w:val="00587DC8"/>
    <w:rsid w:val="00591519"/>
    <w:rsid w:val="00591B48"/>
    <w:rsid w:val="0059286B"/>
    <w:rsid w:val="00593596"/>
    <w:rsid w:val="0059398F"/>
    <w:rsid w:val="00594E6C"/>
    <w:rsid w:val="00595B65"/>
    <w:rsid w:val="005A0156"/>
    <w:rsid w:val="005A05A4"/>
    <w:rsid w:val="005A14CC"/>
    <w:rsid w:val="005A17D4"/>
    <w:rsid w:val="005A1DF7"/>
    <w:rsid w:val="005A3C56"/>
    <w:rsid w:val="005A4425"/>
    <w:rsid w:val="005A499F"/>
    <w:rsid w:val="005A546B"/>
    <w:rsid w:val="005A6880"/>
    <w:rsid w:val="005A759E"/>
    <w:rsid w:val="005B04F6"/>
    <w:rsid w:val="005B17B2"/>
    <w:rsid w:val="005B1E36"/>
    <w:rsid w:val="005B1F63"/>
    <w:rsid w:val="005B30C0"/>
    <w:rsid w:val="005B32E5"/>
    <w:rsid w:val="005B4857"/>
    <w:rsid w:val="005B4A35"/>
    <w:rsid w:val="005B4B78"/>
    <w:rsid w:val="005B4DFE"/>
    <w:rsid w:val="005B4FF0"/>
    <w:rsid w:val="005B5B69"/>
    <w:rsid w:val="005B6865"/>
    <w:rsid w:val="005B6880"/>
    <w:rsid w:val="005B71BC"/>
    <w:rsid w:val="005B7E87"/>
    <w:rsid w:val="005C1FBF"/>
    <w:rsid w:val="005C30EB"/>
    <w:rsid w:val="005C4AF7"/>
    <w:rsid w:val="005C5145"/>
    <w:rsid w:val="005C6281"/>
    <w:rsid w:val="005C7D86"/>
    <w:rsid w:val="005D0A37"/>
    <w:rsid w:val="005D2555"/>
    <w:rsid w:val="005D2F9B"/>
    <w:rsid w:val="005D313E"/>
    <w:rsid w:val="005D3841"/>
    <w:rsid w:val="005D4550"/>
    <w:rsid w:val="005D4A16"/>
    <w:rsid w:val="005D5048"/>
    <w:rsid w:val="005D5193"/>
    <w:rsid w:val="005D5833"/>
    <w:rsid w:val="005D7B0B"/>
    <w:rsid w:val="005E0A86"/>
    <w:rsid w:val="005E1030"/>
    <w:rsid w:val="005E1F92"/>
    <w:rsid w:val="005E26E8"/>
    <w:rsid w:val="005E3772"/>
    <w:rsid w:val="005E38BB"/>
    <w:rsid w:val="005E3EF3"/>
    <w:rsid w:val="005E445A"/>
    <w:rsid w:val="005E45D8"/>
    <w:rsid w:val="005E4FB9"/>
    <w:rsid w:val="005E5E09"/>
    <w:rsid w:val="005E62C6"/>
    <w:rsid w:val="005E62E0"/>
    <w:rsid w:val="005E66D1"/>
    <w:rsid w:val="005E699B"/>
    <w:rsid w:val="005E6F21"/>
    <w:rsid w:val="005E7106"/>
    <w:rsid w:val="005E7F93"/>
    <w:rsid w:val="005F0003"/>
    <w:rsid w:val="005F1406"/>
    <w:rsid w:val="005F2FB3"/>
    <w:rsid w:val="005F34EC"/>
    <w:rsid w:val="005F5D2F"/>
    <w:rsid w:val="005F653A"/>
    <w:rsid w:val="005F6D89"/>
    <w:rsid w:val="005F75D2"/>
    <w:rsid w:val="00600879"/>
    <w:rsid w:val="0060203C"/>
    <w:rsid w:val="006026CF"/>
    <w:rsid w:val="006052F7"/>
    <w:rsid w:val="006071B2"/>
    <w:rsid w:val="0060780F"/>
    <w:rsid w:val="00607CC6"/>
    <w:rsid w:val="006103EC"/>
    <w:rsid w:val="006133DF"/>
    <w:rsid w:val="00615D5F"/>
    <w:rsid w:val="00617035"/>
    <w:rsid w:val="00617B09"/>
    <w:rsid w:val="006206C1"/>
    <w:rsid w:val="00621903"/>
    <w:rsid w:val="00621C73"/>
    <w:rsid w:val="00621DDA"/>
    <w:rsid w:val="00623715"/>
    <w:rsid w:val="00625F55"/>
    <w:rsid w:val="00627657"/>
    <w:rsid w:val="00627C68"/>
    <w:rsid w:val="00630897"/>
    <w:rsid w:val="00631526"/>
    <w:rsid w:val="0063155A"/>
    <w:rsid w:val="0063316F"/>
    <w:rsid w:val="00633873"/>
    <w:rsid w:val="00634230"/>
    <w:rsid w:val="00637093"/>
    <w:rsid w:val="00640063"/>
    <w:rsid w:val="00642278"/>
    <w:rsid w:val="00645365"/>
    <w:rsid w:val="0064610E"/>
    <w:rsid w:val="006469CF"/>
    <w:rsid w:val="006474AA"/>
    <w:rsid w:val="0064797C"/>
    <w:rsid w:val="0064797F"/>
    <w:rsid w:val="00652588"/>
    <w:rsid w:val="006529BD"/>
    <w:rsid w:val="00652A63"/>
    <w:rsid w:val="006530DB"/>
    <w:rsid w:val="00653C3D"/>
    <w:rsid w:val="00655202"/>
    <w:rsid w:val="00656CDD"/>
    <w:rsid w:val="00656FC3"/>
    <w:rsid w:val="00657EB1"/>
    <w:rsid w:val="00660CAD"/>
    <w:rsid w:val="00660D5F"/>
    <w:rsid w:val="00661604"/>
    <w:rsid w:val="00661B74"/>
    <w:rsid w:val="0066241D"/>
    <w:rsid w:val="00662A1D"/>
    <w:rsid w:val="00663649"/>
    <w:rsid w:val="006656CD"/>
    <w:rsid w:val="00665760"/>
    <w:rsid w:val="00666D29"/>
    <w:rsid w:val="00667A5E"/>
    <w:rsid w:val="00670009"/>
    <w:rsid w:val="00670138"/>
    <w:rsid w:val="00670D8A"/>
    <w:rsid w:val="0067168C"/>
    <w:rsid w:val="006725D4"/>
    <w:rsid w:val="0067530B"/>
    <w:rsid w:val="0067717D"/>
    <w:rsid w:val="00677299"/>
    <w:rsid w:val="00680EE9"/>
    <w:rsid w:val="0068122A"/>
    <w:rsid w:val="006824CA"/>
    <w:rsid w:val="00682A69"/>
    <w:rsid w:val="006841F6"/>
    <w:rsid w:val="00685924"/>
    <w:rsid w:val="00686AE3"/>
    <w:rsid w:val="006879F0"/>
    <w:rsid w:val="00687D93"/>
    <w:rsid w:val="00690EBE"/>
    <w:rsid w:val="00691AAD"/>
    <w:rsid w:val="00692445"/>
    <w:rsid w:val="00693091"/>
    <w:rsid w:val="00694753"/>
    <w:rsid w:val="00694845"/>
    <w:rsid w:val="006A101A"/>
    <w:rsid w:val="006A199F"/>
    <w:rsid w:val="006A1FCE"/>
    <w:rsid w:val="006A2488"/>
    <w:rsid w:val="006A51A8"/>
    <w:rsid w:val="006A5CCA"/>
    <w:rsid w:val="006A5F8E"/>
    <w:rsid w:val="006A7576"/>
    <w:rsid w:val="006A795E"/>
    <w:rsid w:val="006A7B61"/>
    <w:rsid w:val="006B0662"/>
    <w:rsid w:val="006B1905"/>
    <w:rsid w:val="006B3E2D"/>
    <w:rsid w:val="006B4AC5"/>
    <w:rsid w:val="006B4BDD"/>
    <w:rsid w:val="006B4D3F"/>
    <w:rsid w:val="006B7F1F"/>
    <w:rsid w:val="006C0798"/>
    <w:rsid w:val="006C0C29"/>
    <w:rsid w:val="006C16AF"/>
    <w:rsid w:val="006C2599"/>
    <w:rsid w:val="006C2D5B"/>
    <w:rsid w:val="006C3A3D"/>
    <w:rsid w:val="006C403B"/>
    <w:rsid w:val="006C4AAE"/>
    <w:rsid w:val="006C5D21"/>
    <w:rsid w:val="006D06E2"/>
    <w:rsid w:val="006D0B05"/>
    <w:rsid w:val="006D0E4B"/>
    <w:rsid w:val="006D1511"/>
    <w:rsid w:val="006D158C"/>
    <w:rsid w:val="006D16A2"/>
    <w:rsid w:val="006D19A4"/>
    <w:rsid w:val="006D334F"/>
    <w:rsid w:val="006D353A"/>
    <w:rsid w:val="006D4DAF"/>
    <w:rsid w:val="006E249E"/>
    <w:rsid w:val="006E2944"/>
    <w:rsid w:val="006E315B"/>
    <w:rsid w:val="006E6206"/>
    <w:rsid w:val="006E702E"/>
    <w:rsid w:val="006F0C0B"/>
    <w:rsid w:val="006F13B8"/>
    <w:rsid w:val="006F3817"/>
    <w:rsid w:val="006F4C5B"/>
    <w:rsid w:val="006F4FD6"/>
    <w:rsid w:val="006F6098"/>
    <w:rsid w:val="006F65C1"/>
    <w:rsid w:val="006F673B"/>
    <w:rsid w:val="006F7127"/>
    <w:rsid w:val="006F7A68"/>
    <w:rsid w:val="006F7A88"/>
    <w:rsid w:val="0070111C"/>
    <w:rsid w:val="007043E7"/>
    <w:rsid w:val="007049F3"/>
    <w:rsid w:val="00704F67"/>
    <w:rsid w:val="00707FD6"/>
    <w:rsid w:val="00710088"/>
    <w:rsid w:val="00710101"/>
    <w:rsid w:val="00711F81"/>
    <w:rsid w:val="00714861"/>
    <w:rsid w:val="00715C2E"/>
    <w:rsid w:val="007167EC"/>
    <w:rsid w:val="007174EF"/>
    <w:rsid w:val="00720C1B"/>
    <w:rsid w:val="00721C4E"/>
    <w:rsid w:val="007229B8"/>
    <w:rsid w:val="00722C6F"/>
    <w:rsid w:val="00723DBA"/>
    <w:rsid w:val="0072429C"/>
    <w:rsid w:val="0072483E"/>
    <w:rsid w:val="00725D39"/>
    <w:rsid w:val="00727548"/>
    <w:rsid w:val="0073012D"/>
    <w:rsid w:val="00731DA6"/>
    <w:rsid w:val="00732DB9"/>
    <w:rsid w:val="007330E2"/>
    <w:rsid w:val="007333A8"/>
    <w:rsid w:val="00734889"/>
    <w:rsid w:val="00735487"/>
    <w:rsid w:val="00740CC0"/>
    <w:rsid w:val="00741F9A"/>
    <w:rsid w:val="007432DB"/>
    <w:rsid w:val="00744B51"/>
    <w:rsid w:val="00744F00"/>
    <w:rsid w:val="007472B7"/>
    <w:rsid w:val="00747813"/>
    <w:rsid w:val="00747BA5"/>
    <w:rsid w:val="00750A57"/>
    <w:rsid w:val="00750C1E"/>
    <w:rsid w:val="00752419"/>
    <w:rsid w:val="007528AB"/>
    <w:rsid w:val="0075361E"/>
    <w:rsid w:val="00753E02"/>
    <w:rsid w:val="00753EAA"/>
    <w:rsid w:val="00755260"/>
    <w:rsid w:val="00760ECC"/>
    <w:rsid w:val="00761DA2"/>
    <w:rsid w:val="00763BF9"/>
    <w:rsid w:val="00765365"/>
    <w:rsid w:val="0076646B"/>
    <w:rsid w:val="00766F38"/>
    <w:rsid w:val="00767CF8"/>
    <w:rsid w:val="00767F00"/>
    <w:rsid w:val="007712C9"/>
    <w:rsid w:val="00771CBD"/>
    <w:rsid w:val="00771D1D"/>
    <w:rsid w:val="00772ACB"/>
    <w:rsid w:val="00772C78"/>
    <w:rsid w:val="0077548E"/>
    <w:rsid w:val="007769C6"/>
    <w:rsid w:val="007769D7"/>
    <w:rsid w:val="007769EA"/>
    <w:rsid w:val="00776F45"/>
    <w:rsid w:val="00777FFE"/>
    <w:rsid w:val="00780355"/>
    <w:rsid w:val="00780D8B"/>
    <w:rsid w:val="00781C13"/>
    <w:rsid w:val="00782EE7"/>
    <w:rsid w:val="00784CAA"/>
    <w:rsid w:val="0078539E"/>
    <w:rsid w:val="00785484"/>
    <w:rsid w:val="0078580A"/>
    <w:rsid w:val="00785CDA"/>
    <w:rsid w:val="00785F46"/>
    <w:rsid w:val="00790487"/>
    <w:rsid w:val="00791996"/>
    <w:rsid w:val="007928D1"/>
    <w:rsid w:val="00793FC4"/>
    <w:rsid w:val="00794BDB"/>
    <w:rsid w:val="00795208"/>
    <w:rsid w:val="00795748"/>
    <w:rsid w:val="00795B83"/>
    <w:rsid w:val="00796B52"/>
    <w:rsid w:val="007A0428"/>
    <w:rsid w:val="007A07B8"/>
    <w:rsid w:val="007A0C90"/>
    <w:rsid w:val="007A1D7F"/>
    <w:rsid w:val="007A4124"/>
    <w:rsid w:val="007A4365"/>
    <w:rsid w:val="007A49B1"/>
    <w:rsid w:val="007A4B5F"/>
    <w:rsid w:val="007A5C2F"/>
    <w:rsid w:val="007A7269"/>
    <w:rsid w:val="007A768B"/>
    <w:rsid w:val="007A7BAC"/>
    <w:rsid w:val="007B391E"/>
    <w:rsid w:val="007B5637"/>
    <w:rsid w:val="007B6106"/>
    <w:rsid w:val="007B7273"/>
    <w:rsid w:val="007B7838"/>
    <w:rsid w:val="007B7C50"/>
    <w:rsid w:val="007C0B7C"/>
    <w:rsid w:val="007C0F14"/>
    <w:rsid w:val="007C1189"/>
    <w:rsid w:val="007C2DAF"/>
    <w:rsid w:val="007C2E4E"/>
    <w:rsid w:val="007D239D"/>
    <w:rsid w:val="007D2BC4"/>
    <w:rsid w:val="007D31C1"/>
    <w:rsid w:val="007D4B56"/>
    <w:rsid w:val="007D52BD"/>
    <w:rsid w:val="007D5CFA"/>
    <w:rsid w:val="007D6228"/>
    <w:rsid w:val="007E0C35"/>
    <w:rsid w:val="007E0F86"/>
    <w:rsid w:val="007E1541"/>
    <w:rsid w:val="007E1A82"/>
    <w:rsid w:val="007E20DB"/>
    <w:rsid w:val="007E230F"/>
    <w:rsid w:val="007E3207"/>
    <w:rsid w:val="007E4E72"/>
    <w:rsid w:val="007E51DC"/>
    <w:rsid w:val="007E5228"/>
    <w:rsid w:val="007E73F3"/>
    <w:rsid w:val="007F0E4E"/>
    <w:rsid w:val="007F107B"/>
    <w:rsid w:val="007F14DD"/>
    <w:rsid w:val="007F2C90"/>
    <w:rsid w:val="007F491F"/>
    <w:rsid w:val="007F4C10"/>
    <w:rsid w:val="007F5088"/>
    <w:rsid w:val="007F6499"/>
    <w:rsid w:val="007F6C9E"/>
    <w:rsid w:val="007F7810"/>
    <w:rsid w:val="008006E4"/>
    <w:rsid w:val="008008CF"/>
    <w:rsid w:val="00800A1D"/>
    <w:rsid w:val="00800FD5"/>
    <w:rsid w:val="00801F9C"/>
    <w:rsid w:val="00801FAE"/>
    <w:rsid w:val="008020D7"/>
    <w:rsid w:val="008022D8"/>
    <w:rsid w:val="00802A6A"/>
    <w:rsid w:val="00802F16"/>
    <w:rsid w:val="00807F25"/>
    <w:rsid w:val="008101D3"/>
    <w:rsid w:val="0081150E"/>
    <w:rsid w:val="00812011"/>
    <w:rsid w:val="0081221F"/>
    <w:rsid w:val="00814BBE"/>
    <w:rsid w:val="0081580B"/>
    <w:rsid w:val="00816276"/>
    <w:rsid w:val="00816A2D"/>
    <w:rsid w:val="008174E6"/>
    <w:rsid w:val="00817CBA"/>
    <w:rsid w:val="0082243F"/>
    <w:rsid w:val="00822952"/>
    <w:rsid w:val="00823271"/>
    <w:rsid w:val="00823EB6"/>
    <w:rsid w:val="008249E3"/>
    <w:rsid w:val="00824BCA"/>
    <w:rsid w:val="00824D07"/>
    <w:rsid w:val="00825332"/>
    <w:rsid w:val="0082615C"/>
    <w:rsid w:val="008261A4"/>
    <w:rsid w:val="00826FE5"/>
    <w:rsid w:val="0082717C"/>
    <w:rsid w:val="008276D2"/>
    <w:rsid w:val="0082777C"/>
    <w:rsid w:val="0083059E"/>
    <w:rsid w:val="0083179E"/>
    <w:rsid w:val="00832387"/>
    <w:rsid w:val="0083464C"/>
    <w:rsid w:val="0083556D"/>
    <w:rsid w:val="00837B4D"/>
    <w:rsid w:val="00840624"/>
    <w:rsid w:val="00841172"/>
    <w:rsid w:val="00841211"/>
    <w:rsid w:val="00841DBA"/>
    <w:rsid w:val="008438F3"/>
    <w:rsid w:val="00843E8D"/>
    <w:rsid w:val="00844910"/>
    <w:rsid w:val="0084491A"/>
    <w:rsid w:val="008454B2"/>
    <w:rsid w:val="008458EC"/>
    <w:rsid w:val="00846A15"/>
    <w:rsid w:val="00847BC1"/>
    <w:rsid w:val="00847D4A"/>
    <w:rsid w:val="00850FD9"/>
    <w:rsid w:val="00851732"/>
    <w:rsid w:val="0085207C"/>
    <w:rsid w:val="00852BC9"/>
    <w:rsid w:val="00852C26"/>
    <w:rsid w:val="00854309"/>
    <w:rsid w:val="00854626"/>
    <w:rsid w:val="00854F6F"/>
    <w:rsid w:val="0085661D"/>
    <w:rsid w:val="00857080"/>
    <w:rsid w:val="00857140"/>
    <w:rsid w:val="0085719E"/>
    <w:rsid w:val="00857F04"/>
    <w:rsid w:val="008608CF"/>
    <w:rsid w:val="00865299"/>
    <w:rsid w:val="0086556B"/>
    <w:rsid w:val="008659BA"/>
    <w:rsid w:val="008666E5"/>
    <w:rsid w:val="00870C56"/>
    <w:rsid w:val="00870EE3"/>
    <w:rsid w:val="00872CED"/>
    <w:rsid w:val="00874C17"/>
    <w:rsid w:val="00877E53"/>
    <w:rsid w:val="0088107A"/>
    <w:rsid w:val="0088147A"/>
    <w:rsid w:val="00882D9C"/>
    <w:rsid w:val="00882F93"/>
    <w:rsid w:val="00884765"/>
    <w:rsid w:val="00885481"/>
    <w:rsid w:val="00885B46"/>
    <w:rsid w:val="00885FBB"/>
    <w:rsid w:val="008860A0"/>
    <w:rsid w:val="008866F6"/>
    <w:rsid w:val="008867EF"/>
    <w:rsid w:val="008868DC"/>
    <w:rsid w:val="0088758C"/>
    <w:rsid w:val="00890051"/>
    <w:rsid w:val="008904D9"/>
    <w:rsid w:val="0089065B"/>
    <w:rsid w:val="008907EE"/>
    <w:rsid w:val="00890AEF"/>
    <w:rsid w:val="00892135"/>
    <w:rsid w:val="0089256F"/>
    <w:rsid w:val="00894DFF"/>
    <w:rsid w:val="00895C1E"/>
    <w:rsid w:val="00897A7A"/>
    <w:rsid w:val="008A24D4"/>
    <w:rsid w:val="008A3E45"/>
    <w:rsid w:val="008A437B"/>
    <w:rsid w:val="008A51A4"/>
    <w:rsid w:val="008A69DF"/>
    <w:rsid w:val="008B04B5"/>
    <w:rsid w:val="008B2B00"/>
    <w:rsid w:val="008B5222"/>
    <w:rsid w:val="008B62CF"/>
    <w:rsid w:val="008B75C0"/>
    <w:rsid w:val="008B76FE"/>
    <w:rsid w:val="008C0403"/>
    <w:rsid w:val="008C0907"/>
    <w:rsid w:val="008C0A04"/>
    <w:rsid w:val="008C2274"/>
    <w:rsid w:val="008C276C"/>
    <w:rsid w:val="008C29F8"/>
    <w:rsid w:val="008C3B85"/>
    <w:rsid w:val="008C474C"/>
    <w:rsid w:val="008C4F48"/>
    <w:rsid w:val="008C63B0"/>
    <w:rsid w:val="008C6555"/>
    <w:rsid w:val="008C65EF"/>
    <w:rsid w:val="008C7200"/>
    <w:rsid w:val="008C7ACA"/>
    <w:rsid w:val="008D1148"/>
    <w:rsid w:val="008D1B04"/>
    <w:rsid w:val="008D2B80"/>
    <w:rsid w:val="008D2C2D"/>
    <w:rsid w:val="008D317B"/>
    <w:rsid w:val="008D3434"/>
    <w:rsid w:val="008D3F66"/>
    <w:rsid w:val="008D4890"/>
    <w:rsid w:val="008D5CFC"/>
    <w:rsid w:val="008D6A49"/>
    <w:rsid w:val="008D6E57"/>
    <w:rsid w:val="008E2097"/>
    <w:rsid w:val="008E27A2"/>
    <w:rsid w:val="008E2976"/>
    <w:rsid w:val="008E2979"/>
    <w:rsid w:val="008E384C"/>
    <w:rsid w:val="008E3B20"/>
    <w:rsid w:val="008E4057"/>
    <w:rsid w:val="008E4178"/>
    <w:rsid w:val="008E6633"/>
    <w:rsid w:val="008E6BE6"/>
    <w:rsid w:val="008E6E26"/>
    <w:rsid w:val="008E79BF"/>
    <w:rsid w:val="008E7D9A"/>
    <w:rsid w:val="008F0E2A"/>
    <w:rsid w:val="008F2510"/>
    <w:rsid w:val="008F3127"/>
    <w:rsid w:val="008F53BE"/>
    <w:rsid w:val="008F5986"/>
    <w:rsid w:val="008F5C9D"/>
    <w:rsid w:val="008F6FB3"/>
    <w:rsid w:val="008F75B7"/>
    <w:rsid w:val="008F75EE"/>
    <w:rsid w:val="0090125A"/>
    <w:rsid w:val="009020F6"/>
    <w:rsid w:val="009026B5"/>
    <w:rsid w:val="009032A8"/>
    <w:rsid w:val="00903B34"/>
    <w:rsid w:val="00903C35"/>
    <w:rsid w:val="00903F0C"/>
    <w:rsid w:val="00904943"/>
    <w:rsid w:val="00905FB8"/>
    <w:rsid w:val="009067DC"/>
    <w:rsid w:val="00907508"/>
    <w:rsid w:val="00907608"/>
    <w:rsid w:val="0090761C"/>
    <w:rsid w:val="0090768E"/>
    <w:rsid w:val="0090783F"/>
    <w:rsid w:val="00907AE2"/>
    <w:rsid w:val="00907B06"/>
    <w:rsid w:val="00907DD6"/>
    <w:rsid w:val="00910BAE"/>
    <w:rsid w:val="00911560"/>
    <w:rsid w:val="00913174"/>
    <w:rsid w:val="00913B8C"/>
    <w:rsid w:val="009140C0"/>
    <w:rsid w:val="009145AB"/>
    <w:rsid w:val="0091531C"/>
    <w:rsid w:val="009165B3"/>
    <w:rsid w:val="00920D38"/>
    <w:rsid w:val="00920E33"/>
    <w:rsid w:val="009215E7"/>
    <w:rsid w:val="009229D0"/>
    <w:rsid w:val="00922A64"/>
    <w:rsid w:val="00922F1F"/>
    <w:rsid w:val="00923257"/>
    <w:rsid w:val="00925237"/>
    <w:rsid w:val="00926A4D"/>
    <w:rsid w:val="0093074F"/>
    <w:rsid w:val="009309D8"/>
    <w:rsid w:val="00930E35"/>
    <w:rsid w:val="00931338"/>
    <w:rsid w:val="00931FC2"/>
    <w:rsid w:val="00936D7B"/>
    <w:rsid w:val="0093799F"/>
    <w:rsid w:val="009406D0"/>
    <w:rsid w:val="00940972"/>
    <w:rsid w:val="0094253E"/>
    <w:rsid w:val="009446CE"/>
    <w:rsid w:val="009470A8"/>
    <w:rsid w:val="009501E3"/>
    <w:rsid w:val="00950424"/>
    <w:rsid w:val="00950CD8"/>
    <w:rsid w:val="009525C8"/>
    <w:rsid w:val="00955E81"/>
    <w:rsid w:val="00956411"/>
    <w:rsid w:val="00956541"/>
    <w:rsid w:val="00960A67"/>
    <w:rsid w:val="00960D38"/>
    <w:rsid w:val="009615D9"/>
    <w:rsid w:val="009617FF"/>
    <w:rsid w:val="00961D9D"/>
    <w:rsid w:val="009642CE"/>
    <w:rsid w:val="00966A6A"/>
    <w:rsid w:val="00966D70"/>
    <w:rsid w:val="009711CF"/>
    <w:rsid w:val="00972573"/>
    <w:rsid w:val="009728B4"/>
    <w:rsid w:val="00973A95"/>
    <w:rsid w:val="009752A6"/>
    <w:rsid w:val="00975D91"/>
    <w:rsid w:val="00976509"/>
    <w:rsid w:val="00977291"/>
    <w:rsid w:val="00977F2C"/>
    <w:rsid w:val="00981824"/>
    <w:rsid w:val="00982093"/>
    <w:rsid w:val="00982C91"/>
    <w:rsid w:val="0098461D"/>
    <w:rsid w:val="00984DA6"/>
    <w:rsid w:val="00984FED"/>
    <w:rsid w:val="00986AE6"/>
    <w:rsid w:val="00987887"/>
    <w:rsid w:val="00987BA1"/>
    <w:rsid w:val="00987ECA"/>
    <w:rsid w:val="009907D7"/>
    <w:rsid w:val="0099088A"/>
    <w:rsid w:val="00991466"/>
    <w:rsid w:val="00992FAE"/>
    <w:rsid w:val="00993475"/>
    <w:rsid w:val="0099502C"/>
    <w:rsid w:val="00995CBB"/>
    <w:rsid w:val="009961C0"/>
    <w:rsid w:val="00996443"/>
    <w:rsid w:val="00996C9A"/>
    <w:rsid w:val="009973EC"/>
    <w:rsid w:val="009975AB"/>
    <w:rsid w:val="009A007A"/>
    <w:rsid w:val="009A0FF9"/>
    <w:rsid w:val="009A21CC"/>
    <w:rsid w:val="009A3B25"/>
    <w:rsid w:val="009A4C39"/>
    <w:rsid w:val="009A59DD"/>
    <w:rsid w:val="009A6E34"/>
    <w:rsid w:val="009A6F76"/>
    <w:rsid w:val="009A706C"/>
    <w:rsid w:val="009B006E"/>
    <w:rsid w:val="009B12E8"/>
    <w:rsid w:val="009B2629"/>
    <w:rsid w:val="009B36C3"/>
    <w:rsid w:val="009B508F"/>
    <w:rsid w:val="009B6E8C"/>
    <w:rsid w:val="009B7A04"/>
    <w:rsid w:val="009C1295"/>
    <w:rsid w:val="009C2161"/>
    <w:rsid w:val="009C21F7"/>
    <w:rsid w:val="009C2929"/>
    <w:rsid w:val="009C319F"/>
    <w:rsid w:val="009C5166"/>
    <w:rsid w:val="009C55C2"/>
    <w:rsid w:val="009C63CE"/>
    <w:rsid w:val="009C640A"/>
    <w:rsid w:val="009D08D3"/>
    <w:rsid w:val="009D0A8F"/>
    <w:rsid w:val="009D1446"/>
    <w:rsid w:val="009D3232"/>
    <w:rsid w:val="009D48CC"/>
    <w:rsid w:val="009D5167"/>
    <w:rsid w:val="009D52C7"/>
    <w:rsid w:val="009D67C6"/>
    <w:rsid w:val="009D7393"/>
    <w:rsid w:val="009E13BB"/>
    <w:rsid w:val="009E17D2"/>
    <w:rsid w:val="009E1AC3"/>
    <w:rsid w:val="009E1F4A"/>
    <w:rsid w:val="009E215E"/>
    <w:rsid w:val="009E272F"/>
    <w:rsid w:val="009E46A7"/>
    <w:rsid w:val="009E4725"/>
    <w:rsid w:val="009E4C7F"/>
    <w:rsid w:val="009E5129"/>
    <w:rsid w:val="009E5D4C"/>
    <w:rsid w:val="009F1548"/>
    <w:rsid w:val="009F30C9"/>
    <w:rsid w:val="009F33B0"/>
    <w:rsid w:val="009F39A8"/>
    <w:rsid w:val="009F47FE"/>
    <w:rsid w:val="009F4D3C"/>
    <w:rsid w:val="009F4F33"/>
    <w:rsid w:val="00A0178F"/>
    <w:rsid w:val="00A04C65"/>
    <w:rsid w:val="00A05916"/>
    <w:rsid w:val="00A05C31"/>
    <w:rsid w:val="00A10C6D"/>
    <w:rsid w:val="00A10CA4"/>
    <w:rsid w:val="00A11AF5"/>
    <w:rsid w:val="00A128DA"/>
    <w:rsid w:val="00A13408"/>
    <w:rsid w:val="00A13E16"/>
    <w:rsid w:val="00A14378"/>
    <w:rsid w:val="00A1476D"/>
    <w:rsid w:val="00A1544A"/>
    <w:rsid w:val="00A167A4"/>
    <w:rsid w:val="00A16DFA"/>
    <w:rsid w:val="00A1764C"/>
    <w:rsid w:val="00A178B8"/>
    <w:rsid w:val="00A17EF4"/>
    <w:rsid w:val="00A21431"/>
    <w:rsid w:val="00A217BD"/>
    <w:rsid w:val="00A219F0"/>
    <w:rsid w:val="00A24829"/>
    <w:rsid w:val="00A262B4"/>
    <w:rsid w:val="00A26801"/>
    <w:rsid w:val="00A26C73"/>
    <w:rsid w:val="00A27B11"/>
    <w:rsid w:val="00A27B53"/>
    <w:rsid w:val="00A32B4C"/>
    <w:rsid w:val="00A32FDC"/>
    <w:rsid w:val="00A333E4"/>
    <w:rsid w:val="00A336DF"/>
    <w:rsid w:val="00A34341"/>
    <w:rsid w:val="00A34482"/>
    <w:rsid w:val="00A3465A"/>
    <w:rsid w:val="00A349A8"/>
    <w:rsid w:val="00A36AB2"/>
    <w:rsid w:val="00A36C6C"/>
    <w:rsid w:val="00A36DE9"/>
    <w:rsid w:val="00A3738E"/>
    <w:rsid w:val="00A41565"/>
    <w:rsid w:val="00A433BC"/>
    <w:rsid w:val="00A44830"/>
    <w:rsid w:val="00A464B0"/>
    <w:rsid w:val="00A4689D"/>
    <w:rsid w:val="00A47694"/>
    <w:rsid w:val="00A47F23"/>
    <w:rsid w:val="00A511B5"/>
    <w:rsid w:val="00A5324B"/>
    <w:rsid w:val="00A540FC"/>
    <w:rsid w:val="00A541C1"/>
    <w:rsid w:val="00A547AC"/>
    <w:rsid w:val="00A551C0"/>
    <w:rsid w:val="00A55DFA"/>
    <w:rsid w:val="00A57303"/>
    <w:rsid w:val="00A5770B"/>
    <w:rsid w:val="00A60CFB"/>
    <w:rsid w:val="00A61783"/>
    <w:rsid w:val="00A6327B"/>
    <w:rsid w:val="00A637DB"/>
    <w:rsid w:val="00A63ABD"/>
    <w:rsid w:val="00A63C88"/>
    <w:rsid w:val="00A6460A"/>
    <w:rsid w:val="00A6558C"/>
    <w:rsid w:val="00A6561E"/>
    <w:rsid w:val="00A6570B"/>
    <w:rsid w:val="00A6577E"/>
    <w:rsid w:val="00A66643"/>
    <w:rsid w:val="00A7010E"/>
    <w:rsid w:val="00A716A9"/>
    <w:rsid w:val="00A719CF"/>
    <w:rsid w:val="00A72C7B"/>
    <w:rsid w:val="00A72C83"/>
    <w:rsid w:val="00A73E94"/>
    <w:rsid w:val="00A75D20"/>
    <w:rsid w:val="00A76352"/>
    <w:rsid w:val="00A76391"/>
    <w:rsid w:val="00A7650A"/>
    <w:rsid w:val="00A812BD"/>
    <w:rsid w:val="00A817AC"/>
    <w:rsid w:val="00A822A3"/>
    <w:rsid w:val="00A8292F"/>
    <w:rsid w:val="00A82A6A"/>
    <w:rsid w:val="00A82D3F"/>
    <w:rsid w:val="00A838BA"/>
    <w:rsid w:val="00A848CF"/>
    <w:rsid w:val="00A84E31"/>
    <w:rsid w:val="00A85048"/>
    <w:rsid w:val="00A856AA"/>
    <w:rsid w:val="00A85B51"/>
    <w:rsid w:val="00A87318"/>
    <w:rsid w:val="00A87725"/>
    <w:rsid w:val="00A878A3"/>
    <w:rsid w:val="00A90153"/>
    <w:rsid w:val="00A90382"/>
    <w:rsid w:val="00A940A4"/>
    <w:rsid w:val="00A94954"/>
    <w:rsid w:val="00A95A58"/>
    <w:rsid w:val="00A95E7B"/>
    <w:rsid w:val="00A96312"/>
    <w:rsid w:val="00A96C66"/>
    <w:rsid w:val="00A97725"/>
    <w:rsid w:val="00AA1243"/>
    <w:rsid w:val="00AA2CD8"/>
    <w:rsid w:val="00AA3FFB"/>
    <w:rsid w:val="00AA518E"/>
    <w:rsid w:val="00AA5A2A"/>
    <w:rsid w:val="00AA5FB5"/>
    <w:rsid w:val="00AA74F8"/>
    <w:rsid w:val="00AB05AC"/>
    <w:rsid w:val="00AB1135"/>
    <w:rsid w:val="00AB29CF"/>
    <w:rsid w:val="00AB2C76"/>
    <w:rsid w:val="00AB2DD1"/>
    <w:rsid w:val="00AB45B2"/>
    <w:rsid w:val="00AB5159"/>
    <w:rsid w:val="00AB60BD"/>
    <w:rsid w:val="00AB66A3"/>
    <w:rsid w:val="00AB7727"/>
    <w:rsid w:val="00AB79CD"/>
    <w:rsid w:val="00AC0C6B"/>
    <w:rsid w:val="00AC2BDC"/>
    <w:rsid w:val="00AC335F"/>
    <w:rsid w:val="00AC38F1"/>
    <w:rsid w:val="00AC3A75"/>
    <w:rsid w:val="00AC3D6C"/>
    <w:rsid w:val="00AC4D61"/>
    <w:rsid w:val="00AC6078"/>
    <w:rsid w:val="00AC61A4"/>
    <w:rsid w:val="00AC630D"/>
    <w:rsid w:val="00AC6903"/>
    <w:rsid w:val="00AC6BDC"/>
    <w:rsid w:val="00AC7894"/>
    <w:rsid w:val="00AC7C75"/>
    <w:rsid w:val="00AD013D"/>
    <w:rsid w:val="00AD0FD4"/>
    <w:rsid w:val="00AD1128"/>
    <w:rsid w:val="00AD248E"/>
    <w:rsid w:val="00AD2DF4"/>
    <w:rsid w:val="00AD2F08"/>
    <w:rsid w:val="00AD3C06"/>
    <w:rsid w:val="00AD7DA6"/>
    <w:rsid w:val="00AE00C6"/>
    <w:rsid w:val="00AE02DF"/>
    <w:rsid w:val="00AE1ACC"/>
    <w:rsid w:val="00AE2119"/>
    <w:rsid w:val="00AE4C9F"/>
    <w:rsid w:val="00AE4D0E"/>
    <w:rsid w:val="00AE508B"/>
    <w:rsid w:val="00AE7B89"/>
    <w:rsid w:val="00AF073B"/>
    <w:rsid w:val="00AF0BA9"/>
    <w:rsid w:val="00AF1738"/>
    <w:rsid w:val="00AF22CD"/>
    <w:rsid w:val="00AF25A5"/>
    <w:rsid w:val="00AF3F4B"/>
    <w:rsid w:val="00AF42FC"/>
    <w:rsid w:val="00AF5264"/>
    <w:rsid w:val="00AF5866"/>
    <w:rsid w:val="00AF5D11"/>
    <w:rsid w:val="00AF5D27"/>
    <w:rsid w:val="00AF6572"/>
    <w:rsid w:val="00AF6D4B"/>
    <w:rsid w:val="00AF7A64"/>
    <w:rsid w:val="00AF7C4E"/>
    <w:rsid w:val="00B002DC"/>
    <w:rsid w:val="00B01F8B"/>
    <w:rsid w:val="00B05B4F"/>
    <w:rsid w:val="00B1065D"/>
    <w:rsid w:val="00B1196A"/>
    <w:rsid w:val="00B128FA"/>
    <w:rsid w:val="00B140E2"/>
    <w:rsid w:val="00B142E3"/>
    <w:rsid w:val="00B14860"/>
    <w:rsid w:val="00B14C07"/>
    <w:rsid w:val="00B14DA2"/>
    <w:rsid w:val="00B15035"/>
    <w:rsid w:val="00B15C6A"/>
    <w:rsid w:val="00B15E7A"/>
    <w:rsid w:val="00B17094"/>
    <w:rsid w:val="00B20FB5"/>
    <w:rsid w:val="00B2113E"/>
    <w:rsid w:val="00B21575"/>
    <w:rsid w:val="00B22355"/>
    <w:rsid w:val="00B22B43"/>
    <w:rsid w:val="00B23FBB"/>
    <w:rsid w:val="00B2594F"/>
    <w:rsid w:val="00B25A6D"/>
    <w:rsid w:val="00B25D52"/>
    <w:rsid w:val="00B279D6"/>
    <w:rsid w:val="00B311ED"/>
    <w:rsid w:val="00B32A7A"/>
    <w:rsid w:val="00B33E8D"/>
    <w:rsid w:val="00B34589"/>
    <w:rsid w:val="00B35D3B"/>
    <w:rsid w:val="00B35EC0"/>
    <w:rsid w:val="00B370E3"/>
    <w:rsid w:val="00B37D4B"/>
    <w:rsid w:val="00B40466"/>
    <w:rsid w:val="00B42776"/>
    <w:rsid w:val="00B43410"/>
    <w:rsid w:val="00B437A0"/>
    <w:rsid w:val="00B45139"/>
    <w:rsid w:val="00B45298"/>
    <w:rsid w:val="00B4586A"/>
    <w:rsid w:val="00B45E05"/>
    <w:rsid w:val="00B4729A"/>
    <w:rsid w:val="00B47CA0"/>
    <w:rsid w:val="00B50A24"/>
    <w:rsid w:val="00B52E62"/>
    <w:rsid w:val="00B5388E"/>
    <w:rsid w:val="00B53AC3"/>
    <w:rsid w:val="00B55541"/>
    <w:rsid w:val="00B55D43"/>
    <w:rsid w:val="00B57444"/>
    <w:rsid w:val="00B574DF"/>
    <w:rsid w:val="00B602FE"/>
    <w:rsid w:val="00B60402"/>
    <w:rsid w:val="00B6057A"/>
    <w:rsid w:val="00B61B1B"/>
    <w:rsid w:val="00B636BB"/>
    <w:rsid w:val="00B63BAC"/>
    <w:rsid w:val="00B63DA2"/>
    <w:rsid w:val="00B63FCA"/>
    <w:rsid w:val="00B65B7D"/>
    <w:rsid w:val="00B66213"/>
    <w:rsid w:val="00B66953"/>
    <w:rsid w:val="00B671B0"/>
    <w:rsid w:val="00B71005"/>
    <w:rsid w:val="00B7357E"/>
    <w:rsid w:val="00B73BC1"/>
    <w:rsid w:val="00B743BB"/>
    <w:rsid w:val="00B75308"/>
    <w:rsid w:val="00B77985"/>
    <w:rsid w:val="00B819A6"/>
    <w:rsid w:val="00B81C15"/>
    <w:rsid w:val="00B826D0"/>
    <w:rsid w:val="00B82F56"/>
    <w:rsid w:val="00B83FD1"/>
    <w:rsid w:val="00B84041"/>
    <w:rsid w:val="00B87844"/>
    <w:rsid w:val="00B87ACB"/>
    <w:rsid w:val="00B92115"/>
    <w:rsid w:val="00B94B6C"/>
    <w:rsid w:val="00B965BC"/>
    <w:rsid w:val="00B974AF"/>
    <w:rsid w:val="00BA007A"/>
    <w:rsid w:val="00BA0279"/>
    <w:rsid w:val="00BA06C3"/>
    <w:rsid w:val="00BA08B3"/>
    <w:rsid w:val="00BA2112"/>
    <w:rsid w:val="00BA3929"/>
    <w:rsid w:val="00BA4BD7"/>
    <w:rsid w:val="00BA672A"/>
    <w:rsid w:val="00BA767B"/>
    <w:rsid w:val="00BA789A"/>
    <w:rsid w:val="00BB0048"/>
    <w:rsid w:val="00BB0CC5"/>
    <w:rsid w:val="00BB2503"/>
    <w:rsid w:val="00BB2A1C"/>
    <w:rsid w:val="00BB30D7"/>
    <w:rsid w:val="00BB327F"/>
    <w:rsid w:val="00BB5BB3"/>
    <w:rsid w:val="00BB6B46"/>
    <w:rsid w:val="00BB757A"/>
    <w:rsid w:val="00BB7686"/>
    <w:rsid w:val="00BC1B80"/>
    <w:rsid w:val="00BC37B4"/>
    <w:rsid w:val="00BC3830"/>
    <w:rsid w:val="00BC3939"/>
    <w:rsid w:val="00BC397C"/>
    <w:rsid w:val="00BC3C32"/>
    <w:rsid w:val="00BC45AC"/>
    <w:rsid w:val="00BD04F3"/>
    <w:rsid w:val="00BD2690"/>
    <w:rsid w:val="00BD29BD"/>
    <w:rsid w:val="00BD45DB"/>
    <w:rsid w:val="00BD57D0"/>
    <w:rsid w:val="00BD57F8"/>
    <w:rsid w:val="00BD5CFF"/>
    <w:rsid w:val="00BD6298"/>
    <w:rsid w:val="00BD642D"/>
    <w:rsid w:val="00BE1435"/>
    <w:rsid w:val="00BE2A49"/>
    <w:rsid w:val="00BE2CB2"/>
    <w:rsid w:val="00BE3643"/>
    <w:rsid w:val="00BE37AC"/>
    <w:rsid w:val="00BE3859"/>
    <w:rsid w:val="00BE3E1E"/>
    <w:rsid w:val="00BE4D38"/>
    <w:rsid w:val="00BE5492"/>
    <w:rsid w:val="00BF1442"/>
    <w:rsid w:val="00BF1F5C"/>
    <w:rsid w:val="00BF22AB"/>
    <w:rsid w:val="00BF4150"/>
    <w:rsid w:val="00BF431C"/>
    <w:rsid w:val="00BF5942"/>
    <w:rsid w:val="00BF72CC"/>
    <w:rsid w:val="00BF78C0"/>
    <w:rsid w:val="00C003BA"/>
    <w:rsid w:val="00C00855"/>
    <w:rsid w:val="00C019C0"/>
    <w:rsid w:val="00C027A9"/>
    <w:rsid w:val="00C02A45"/>
    <w:rsid w:val="00C03E0A"/>
    <w:rsid w:val="00C051B2"/>
    <w:rsid w:val="00C051CB"/>
    <w:rsid w:val="00C063BA"/>
    <w:rsid w:val="00C0681C"/>
    <w:rsid w:val="00C074AC"/>
    <w:rsid w:val="00C11254"/>
    <w:rsid w:val="00C13670"/>
    <w:rsid w:val="00C14929"/>
    <w:rsid w:val="00C14B26"/>
    <w:rsid w:val="00C16877"/>
    <w:rsid w:val="00C170E3"/>
    <w:rsid w:val="00C205F6"/>
    <w:rsid w:val="00C20E8E"/>
    <w:rsid w:val="00C2277F"/>
    <w:rsid w:val="00C2293D"/>
    <w:rsid w:val="00C23C0F"/>
    <w:rsid w:val="00C23C3B"/>
    <w:rsid w:val="00C2488C"/>
    <w:rsid w:val="00C25C5D"/>
    <w:rsid w:val="00C26110"/>
    <w:rsid w:val="00C2620D"/>
    <w:rsid w:val="00C26953"/>
    <w:rsid w:val="00C26CBC"/>
    <w:rsid w:val="00C30F29"/>
    <w:rsid w:val="00C328D6"/>
    <w:rsid w:val="00C351E6"/>
    <w:rsid w:val="00C369EA"/>
    <w:rsid w:val="00C36A8B"/>
    <w:rsid w:val="00C37AE9"/>
    <w:rsid w:val="00C37C7E"/>
    <w:rsid w:val="00C41195"/>
    <w:rsid w:val="00C41DDD"/>
    <w:rsid w:val="00C4390D"/>
    <w:rsid w:val="00C4418E"/>
    <w:rsid w:val="00C44531"/>
    <w:rsid w:val="00C446FC"/>
    <w:rsid w:val="00C464CA"/>
    <w:rsid w:val="00C46ABB"/>
    <w:rsid w:val="00C47749"/>
    <w:rsid w:val="00C47CAE"/>
    <w:rsid w:val="00C52422"/>
    <w:rsid w:val="00C55B7C"/>
    <w:rsid w:val="00C55EEC"/>
    <w:rsid w:val="00C56DDA"/>
    <w:rsid w:val="00C5706D"/>
    <w:rsid w:val="00C6135D"/>
    <w:rsid w:val="00C615CB"/>
    <w:rsid w:val="00C6188A"/>
    <w:rsid w:val="00C61D28"/>
    <w:rsid w:val="00C62C7E"/>
    <w:rsid w:val="00C63535"/>
    <w:rsid w:val="00C63DE3"/>
    <w:rsid w:val="00C651B0"/>
    <w:rsid w:val="00C65B68"/>
    <w:rsid w:val="00C66EC3"/>
    <w:rsid w:val="00C66F8E"/>
    <w:rsid w:val="00C67C56"/>
    <w:rsid w:val="00C67CDC"/>
    <w:rsid w:val="00C72413"/>
    <w:rsid w:val="00C72E3A"/>
    <w:rsid w:val="00C73D3A"/>
    <w:rsid w:val="00C7404E"/>
    <w:rsid w:val="00C75603"/>
    <w:rsid w:val="00C77C61"/>
    <w:rsid w:val="00C8037B"/>
    <w:rsid w:val="00C80930"/>
    <w:rsid w:val="00C831A7"/>
    <w:rsid w:val="00C83A2D"/>
    <w:rsid w:val="00C85083"/>
    <w:rsid w:val="00C860C0"/>
    <w:rsid w:val="00C86342"/>
    <w:rsid w:val="00C863BA"/>
    <w:rsid w:val="00C87AF3"/>
    <w:rsid w:val="00C87AFB"/>
    <w:rsid w:val="00C905FF"/>
    <w:rsid w:val="00C92505"/>
    <w:rsid w:val="00C927CB"/>
    <w:rsid w:val="00C92A5A"/>
    <w:rsid w:val="00C9362D"/>
    <w:rsid w:val="00C948C1"/>
    <w:rsid w:val="00C94F99"/>
    <w:rsid w:val="00C96141"/>
    <w:rsid w:val="00C977F1"/>
    <w:rsid w:val="00CA1DB9"/>
    <w:rsid w:val="00CA6A04"/>
    <w:rsid w:val="00CA73F0"/>
    <w:rsid w:val="00CA7E75"/>
    <w:rsid w:val="00CA7ED8"/>
    <w:rsid w:val="00CB0ED3"/>
    <w:rsid w:val="00CB1417"/>
    <w:rsid w:val="00CB2F6B"/>
    <w:rsid w:val="00CB3018"/>
    <w:rsid w:val="00CB382F"/>
    <w:rsid w:val="00CB5955"/>
    <w:rsid w:val="00CB7669"/>
    <w:rsid w:val="00CC019E"/>
    <w:rsid w:val="00CC0FBD"/>
    <w:rsid w:val="00CC100F"/>
    <w:rsid w:val="00CC28E1"/>
    <w:rsid w:val="00CC2AE0"/>
    <w:rsid w:val="00CC431B"/>
    <w:rsid w:val="00CC4760"/>
    <w:rsid w:val="00CC4C9F"/>
    <w:rsid w:val="00CC5112"/>
    <w:rsid w:val="00CC5831"/>
    <w:rsid w:val="00CC67B0"/>
    <w:rsid w:val="00CC7BDA"/>
    <w:rsid w:val="00CD0612"/>
    <w:rsid w:val="00CD2125"/>
    <w:rsid w:val="00CD2C6F"/>
    <w:rsid w:val="00CD3626"/>
    <w:rsid w:val="00CD39B4"/>
    <w:rsid w:val="00CD46ED"/>
    <w:rsid w:val="00CD4E49"/>
    <w:rsid w:val="00CD5EED"/>
    <w:rsid w:val="00CD653E"/>
    <w:rsid w:val="00CD7308"/>
    <w:rsid w:val="00CD7AF0"/>
    <w:rsid w:val="00CE0A70"/>
    <w:rsid w:val="00CE16B4"/>
    <w:rsid w:val="00CE2BFC"/>
    <w:rsid w:val="00CE2E6D"/>
    <w:rsid w:val="00CE3556"/>
    <w:rsid w:val="00CE57E8"/>
    <w:rsid w:val="00CE5B6A"/>
    <w:rsid w:val="00CE71B5"/>
    <w:rsid w:val="00CF021C"/>
    <w:rsid w:val="00CF0781"/>
    <w:rsid w:val="00CF0C1F"/>
    <w:rsid w:val="00CF1AA1"/>
    <w:rsid w:val="00CF1D37"/>
    <w:rsid w:val="00CF423D"/>
    <w:rsid w:val="00CF4C99"/>
    <w:rsid w:val="00CF59F5"/>
    <w:rsid w:val="00CF5ADE"/>
    <w:rsid w:val="00CF5DDA"/>
    <w:rsid w:val="00CF6097"/>
    <w:rsid w:val="00CF7011"/>
    <w:rsid w:val="00CF70D4"/>
    <w:rsid w:val="00D001B6"/>
    <w:rsid w:val="00D0045B"/>
    <w:rsid w:val="00D007BC"/>
    <w:rsid w:val="00D01BDA"/>
    <w:rsid w:val="00D01EC5"/>
    <w:rsid w:val="00D022B0"/>
    <w:rsid w:val="00D0487F"/>
    <w:rsid w:val="00D05B8D"/>
    <w:rsid w:val="00D0612D"/>
    <w:rsid w:val="00D06FDE"/>
    <w:rsid w:val="00D07B75"/>
    <w:rsid w:val="00D07F4D"/>
    <w:rsid w:val="00D100D6"/>
    <w:rsid w:val="00D1186D"/>
    <w:rsid w:val="00D12102"/>
    <w:rsid w:val="00D12BAF"/>
    <w:rsid w:val="00D146E1"/>
    <w:rsid w:val="00D14D0B"/>
    <w:rsid w:val="00D162DD"/>
    <w:rsid w:val="00D16B2D"/>
    <w:rsid w:val="00D17B75"/>
    <w:rsid w:val="00D21678"/>
    <w:rsid w:val="00D24222"/>
    <w:rsid w:val="00D24E2C"/>
    <w:rsid w:val="00D25406"/>
    <w:rsid w:val="00D270E6"/>
    <w:rsid w:val="00D27726"/>
    <w:rsid w:val="00D27FA9"/>
    <w:rsid w:val="00D322CB"/>
    <w:rsid w:val="00D32BEF"/>
    <w:rsid w:val="00D32E72"/>
    <w:rsid w:val="00D33255"/>
    <w:rsid w:val="00D34271"/>
    <w:rsid w:val="00D354D4"/>
    <w:rsid w:val="00D35523"/>
    <w:rsid w:val="00D366A9"/>
    <w:rsid w:val="00D36A92"/>
    <w:rsid w:val="00D370FF"/>
    <w:rsid w:val="00D4240B"/>
    <w:rsid w:val="00D424B4"/>
    <w:rsid w:val="00D4261E"/>
    <w:rsid w:val="00D43193"/>
    <w:rsid w:val="00D44164"/>
    <w:rsid w:val="00D44226"/>
    <w:rsid w:val="00D442FF"/>
    <w:rsid w:val="00D44A6B"/>
    <w:rsid w:val="00D44F58"/>
    <w:rsid w:val="00D45B3C"/>
    <w:rsid w:val="00D45B5E"/>
    <w:rsid w:val="00D45C16"/>
    <w:rsid w:val="00D45CF7"/>
    <w:rsid w:val="00D45DEA"/>
    <w:rsid w:val="00D46F61"/>
    <w:rsid w:val="00D47951"/>
    <w:rsid w:val="00D502A4"/>
    <w:rsid w:val="00D51243"/>
    <w:rsid w:val="00D528CF"/>
    <w:rsid w:val="00D52AA7"/>
    <w:rsid w:val="00D52FE4"/>
    <w:rsid w:val="00D5407E"/>
    <w:rsid w:val="00D540A2"/>
    <w:rsid w:val="00D5631E"/>
    <w:rsid w:val="00D56AF4"/>
    <w:rsid w:val="00D5793A"/>
    <w:rsid w:val="00D603F8"/>
    <w:rsid w:val="00D61630"/>
    <w:rsid w:val="00D618A1"/>
    <w:rsid w:val="00D62268"/>
    <w:rsid w:val="00D62BB7"/>
    <w:rsid w:val="00D62F3C"/>
    <w:rsid w:val="00D63A02"/>
    <w:rsid w:val="00D645D1"/>
    <w:rsid w:val="00D652FC"/>
    <w:rsid w:val="00D65533"/>
    <w:rsid w:val="00D6564B"/>
    <w:rsid w:val="00D657F6"/>
    <w:rsid w:val="00D65FBC"/>
    <w:rsid w:val="00D66E45"/>
    <w:rsid w:val="00D67100"/>
    <w:rsid w:val="00D67EE3"/>
    <w:rsid w:val="00D717EA"/>
    <w:rsid w:val="00D7290F"/>
    <w:rsid w:val="00D72DC0"/>
    <w:rsid w:val="00D742FD"/>
    <w:rsid w:val="00D776C4"/>
    <w:rsid w:val="00D801C4"/>
    <w:rsid w:val="00D805D5"/>
    <w:rsid w:val="00D805D9"/>
    <w:rsid w:val="00D8117D"/>
    <w:rsid w:val="00D82B37"/>
    <w:rsid w:val="00D84B98"/>
    <w:rsid w:val="00D8537E"/>
    <w:rsid w:val="00D85AE6"/>
    <w:rsid w:val="00D86040"/>
    <w:rsid w:val="00D875DA"/>
    <w:rsid w:val="00D87B51"/>
    <w:rsid w:val="00D90292"/>
    <w:rsid w:val="00D902ED"/>
    <w:rsid w:val="00D9188A"/>
    <w:rsid w:val="00D91BA0"/>
    <w:rsid w:val="00D93116"/>
    <w:rsid w:val="00D93B15"/>
    <w:rsid w:val="00D96ACA"/>
    <w:rsid w:val="00D97107"/>
    <w:rsid w:val="00D97808"/>
    <w:rsid w:val="00DA12EB"/>
    <w:rsid w:val="00DA3C0D"/>
    <w:rsid w:val="00DA40B3"/>
    <w:rsid w:val="00DA5BD4"/>
    <w:rsid w:val="00DA73F1"/>
    <w:rsid w:val="00DA772A"/>
    <w:rsid w:val="00DB0897"/>
    <w:rsid w:val="00DB089F"/>
    <w:rsid w:val="00DB34A6"/>
    <w:rsid w:val="00DB3E72"/>
    <w:rsid w:val="00DB3F9F"/>
    <w:rsid w:val="00DB41CB"/>
    <w:rsid w:val="00DB42BA"/>
    <w:rsid w:val="00DB42CE"/>
    <w:rsid w:val="00DB4CDB"/>
    <w:rsid w:val="00DB52BE"/>
    <w:rsid w:val="00DB5607"/>
    <w:rsid w:val="00DB6AE9"/>
    <w:rsid w:val="00DB6FA9"/>
    <w:rsid w:val="00DC0BE3"/>
    <w:rsid w:val="00DC1E8D"/>
    <w:rsid w:val="00DC258F"/>
    <w:rsid w:val="00DC2D38"/>
    <w:rsid w:val="00DC4862"/>
    <w:rsid w:val="00DC4B9A"/>
    <w:rsid w:val="00DC5BE8"/>
    <w:rsid w:val="00DC5DBB"/>
    <w:rsid w:val="00DC61E7"/>
    <w:rsid w:val="00DC6239"/>
    <w:rsid w:val="00DC679C"/>
    <w:rsid w:val="00DD07C7"/>
    <w:rsid w:val="00DD0E13"/>
    <w:rsid w:val="00DD30A8"/>
    <w:rsid w:val="00DD3B45"/>
    <w:rsid w:val="00DD4AF9"/>
    <w:rsid w:val="00DD5362"/>
    <w:rsid w:val="00DD6CD1"/>
    <w:rsid w:val="00DE17C7"/>
    <w:rsid w:val="00DE384D"/>
    <w:rsid w:val="00DE3A20"/>
    <w:rsid w:val="00DE3E0C"/>
    <w:rsid w:val="00DE4D58"/>
    <w:rsid w:val="00DE6D1C"/>
    <w:rsid w:val="00DE6EA7"/>
    <w:rsid w:val="00DE7125"/>
    <w:rsid w:val="00DE7CD6"/>
    <w:rsid w:val="00DF2692"/>
    <w:rsid w:val="00DF3436"/>
    <w:rsid w:val="00DF34BC"/>
    <w:rsid w:val="00DF4275"/>
    <w:rsid w:val="00DF4553"/>
    <w:rsid w:val="00DF58D8"/>
    <w:rsid w:val="00DF61F6"/>
    <w:rsid w:val="00DF64A6"/>
    <w:rsid w:val="00DF64AB"/>
    <w:rsid w:val="00DF6C3C"/>
    <w:rsid w:val="00DF7EAF"/>
    <w:rsid w:val="00E00135"/>
    <w:rsid w:val="00E01FAC"/>
    <w:rsid w:val="00E02DA7"/>
    <w:rsid w:val="00E02E65"/>
    <w:rsid w:val="00E0320C"/>
    <w:rsid w:val="00E0355F"/>
    <w:rsid w:val="00E0468E"/>
    <w:rsid w:val="00E04DFB"/>
    <w:rsid w:val="00E04FD9"/>
    <w:rsid w:val="00E0691B"/>
    <w:rsid w:val="00E06CBF"/>
    <w:rsid w:val="00E077B0"/>
    <w:rsid w:val="00E10B89"/>
    <w:rsid w:val="00E11AE5"/>
    <w:rsid w:val="00E13161"/>
    <w:rsid w:val="00E1380F"/>
    <w:rsid w:val="00E13D93"/>
    <w:rsid w:val="00E14F94"/>
    <w:rsid w:val="00E20A61"/>
    <w:rsid w:val="00E214F3"/>
    <w:rsid w:val="00E22EF9"/>
    <w:rsid w:val="00E2513E"/>
    <w:rsid w:val="00E25DC9"/>
    <w:rsid w:val="00E27264"/>
    <w:rsid w:val="00E27854"/>
    <w:rsid w:val="00E2789E"/>
    <w:rsid w:val="00E27B97"/>
    <w:rsid w:val="00E27C15"/>
    <w:rsid w:val="00E313E4"/>
    <w:rsid w:val="00E3185C"/>
    <w:rsid w:val="00E32C05"/>
    <w:rsid w:val="00E34BF5"/>
    <w:rsid w:val="00E34C89"/>
    <w:rsid w:val="00E34FAB"/>
    <w:rsid w:val="00E40AA5"/>
    <w:rsid w:val="00E410E9"/>
    <w:rsid w:val="00E425A7"/>
    <w:rsid w:val="00E42C56"/>
    <w:rsid w:val="00E43369"/>
    <w:rsid w:val="00E4377C"/>
    <w:rsid w:val="00E43854"/>
    <w:rsid w:val="00E441B1"/>
    <w:rsid w:val="00E44490"/>
    <w:rsid w:val="00E47852"/>
    <w:rsid w:val="00E47D4C"/>
    <w:rsid w:val="00E50CC1"/>
    <w:rsid w:val="00E51532"/>
    <w:rsid w:val="00E52512"/>
    <w:rsid w:val="00E52A4A"/>
    <w:rsid w:val="00E52C0D"/>
    <w:rsid w:val="00E5362A"/>
    <w:rsid w:val="00E554CB"/>
    <w:rsid w:val="00E55F02"/>
    <w:rsid w:val="00E56F91"/>
    <w:rsid w:val="00E5745F"/>
    <w:rsid w:val="00E57477"/>
    <w:rsid w:val="00E602D3"/>
    <w:rsid w:val="00E618BF"/>
    <w:rsid w:val="00E637AE"/>
    <w:rsid w:val="00E64340"/>
    <w:rsid w:val="00E64D21"/>
    <w:rsid w:val="00E65A51"/>
    <w:rsid w:val="00E65FF0"/>
    <w:rsid w:val="00E6776F"/>
    <w:rsid w:val="00E701D2"/>
    <w:rsid w:val="00E70264"/>
    <w:rsid w:val="00E71E03"/>
    <w:rsid w:val="00E72275"/>
    <w:rsid w:val="00E730C3"/>
    <w:rsid w:val="00E7357E"/>
    <w:rsid w:val="00E748FE"/>
    <w:rsid w:val="00E74BEC"/>
    <w:rsid w:val="00E74F99"/>
    <w:rsid w:val="00E750C3"/>
    <w:rsid w:val="00E75C1A"/>
    <w:rsid w:val="00E81F8E"/>
    <w:rsid w:val="00E81FA3"/>
    <w:rsid w:val="00E82BB3"/>
    <w:rsid w:val="00E842CD"/>
    <w:rsid w:val="00E854C3"/>
    <w:rsid w:val="00E86C69"/>
    <w:rsid w:val="00E87190"/>
    <w:rsid w:val="00E9073B"/>
    <w:rsid w:val="00E93551"/>
    <w:rsid w:val="00E93870"/>
    <w:rsid w:val="00E941CB"/>
    <w:rsid w:val="00E9499E"/>
    <w:rsid w:val="00E94ADB"/>
    <w:rsid w:val="00E95347"/>
    <w:rsid w:val="00E9651D"/>
    <w:rsid w:val="00EA00AB"/>
    <w:rsid w:val="00EA078D"/>
    <w:rsid w:val="00EA10D0"/>
    <w:rsid w:val="00EA387D"/>
    <w:rsid w:val="00EA4039"/>
    <w:rsid w:val="00EA4588"/>
    <w:rsid w:val="00EA50B6"/>
    <w:rsid w:val="00EB104A"/>
    <w:rsid w:val="00EB3275"/>
    <w:rsid w:val="00EB4294"/>
    <w:rsid w:val="00EB58AB"/>
    <w:rsid w:val="00EB5AAD"/>
    <w:rsid w:val="00EB5EE4"/>
    <w:rsid w:val="00EB6D7F"/>
    <w:rsid w:val="00EB74B9"/>
    <w:rsid w:val="00EC00E6"/>
    <w:rsid w:val="00EC164B"/>
    <w:rsid w:val="00EC1F23"/>
    <w:rsid w:val="00EC1F4E"/>
    <w:rsid w:val="00EC2727"/>
    <w:rsid w:val="00EC2C4E"/>
    <w:rsid w:val="00EC2D83"/>
    <w:rsid w:val="00EC2EB5"/>
    <w:rsid w:val="00EC3244"/>
    <w:rsid w:val="00EC36BC"/>
    <w:rsid w:val="00EC3C67"/>
    <w:rsid w:val="00EC431D"/>
    <w:rsid w:val="00EC531C"/>
    <w:rsid w:val="00EC62F6"/>
    <w:rsid w:val="00ED09DF"/>
    <w:rsid w:val="00ED143D"/>
    <w:rsid w:val="00ED2389"/>
    <w:rsid w:val="00ED3373"/>
    <w:rsid w:val="00ED3F53"/>
    <w:rsid w:val="00ED43CC"/>
    <w:rsid w:val="00ED4FC3"/>
    <w:rsid w:val="00ED5281"/>
    <w:rsid w:val="00ED5BA9"/>
    <w:rsid w:val="00ED7B47"/>
    <w:rsid w:val="00EE0486"/>
    <w:rsid w:val="00EE05DD"/>
    <w:rsid w:val="00EE14E1"/>
    <w:rsid w:val="00EE1D2D"/>
    <w:rsid w:val="00EE4826"/>
    <w:rsid w:val="00EE4CA1"/>
    <w:rsid w:val="00EE4E7A"/>
    <w:rsid w:val="00EE59E7"/>
    <w:rsid w:val="00EE771C"/>
    <w:rsid w:val="00EF0D92"/>
    <w:rsid w:val="00EF18B1"/>
    <w:rsid w:val="00EF1A1B"/>
    <w:rsid w:val="00EF1B91"/>
    <w:rsid w:val="00EF2AE8"/>
    <w:rsid w:val="00EF3249"/>
    <w:rsid w:val="00EF346A"/>
    <w:rsid w:val="00EF4283"/>
    <w:rsid w:val="00EF550C"/>
    <w:rsid w:val="00EF59C0"/>
    <w:rsid w:val="00EF6876"/>
    <w:rsid w:val="00EF6D6E"/>
    <w:rsid w:val="00EF733C"/>
    <w:rsid w:val="00F01683"/>
    <w:rsid w:val="00F01F71"/>
    <w:rsid w:val="00F02767"/>
    <w:rsid w:val="00F06E32"/>
    <w:rsid w:val="00F10E32"/>
    <w:rsid w:val="00F115F4"/>
    <w:rsid w:val="00F1194C"/>
    <w:rsid w:val="00F122EA"/>
    <w:rsid w:val="00F13E46"/>
    <w:rsid w:val="00F14C26"/>
    <w:rsid w:val="00F157D3"/>
    <w:rsid w:val="00F16CEB"/>
    <w:rsid w:val="00F177A9"/>
    <w:rsid w:val="00F17B8E"/>
    <w:rsid w:val="00F20971"/>
    <w:rsid w:val="00F20A07"/>
    <w:rsid w:val="00F21A0F"/>
    <w:rsid w:val="00F22078"/>
    <w:rsid w:val="00F24586"/>
    <w:rsid w:val="00F24D89"/>
    <w:rsid w:val="00F24DC4"/>
    <w:rsid w:val="00F2610C"/>
    <w:rsid w:val="00F26738"/>
    <w:rsid w:val="00F27F73"/>
    <w:rsid w:val="00F30E29"/>
    <w:rsid w:val="00F3156C"/>
    <w:rsid w:val="00F317B1"/>
    <w:rsid w:val="00F32027"/>
    <w:rsid w:val="00F32125"/>
    <w:rsid w:val="00F32E25"/>
    <w:rsid w:val="00F33886"/>
    <w:rsid w:val="00F33DE8"/>
    <w:rsid w:val="00F34809"/>
    <w:rsid w:val="00F36C94"/>
    <w:rsid w:val="00F36EB8"/>
    <w:rsid w:val="00F37630"/>
    <w:rsid w:val="00F40447"/>
    <w:rsid w:val="00F40D75"/>
    <w:rsid w:val="00F40DDA"/>
    <w:rsid w:val="00F4154F"/>
    <w:rsid w:val="00F43283"/>
    <w:rsid w:val="00F439A4"/>
    <w:rsid w:val="00F445FE"/>
    <w:rsid w:val="00F44DA5"/>
    <w:rsid w:val="00F45363"/>
    <w:rsid w:val="00F45F31"/>
    <w:rsid w:val="00F46464"/>
    <w:rsid w:val="00F47592"/>
    <w:rsid w:val="00F4771A"/>
    <w:rsid w:val="00F516EC"/>
    <w:rsid w:val="00F5360A"/>
    <w:rsid w:val="00F55908"/>
    <w:rsid w:val="00F5597A"/>
    <w:rsid w:val="00F55DFE"/>
    <w:rsid w:val="00F573D2"/>
    <w:rsid w:val="00F577FF"/>
    <w:rsid w:val="00F578FE"/>
    <w:rsid w:val="00F60649"/>
    <w:rsid w:val="00F606D2"/>
    <w:rsid w:val="00F64925"/>
    <w:rsid w:val="00F65117"/>
    <w:rsid w:val="00F661C1"/>
    <w:rsid w:val="00F70739"/>
    <w:rsid w:val="00F707FF"/>
    <w:rsid w:val="00F70920"/>
    <w:rsid w:val="00F70EAD"/>
    <w:rsid w:val="00F71D0A"/>
    <w:rsid w:val="00F71DA9"/>
    <w:rsid w:val="00F73263"/>
    <w:rsid w:val="00F732D1"/>
    <w:rsid w:val="00F7437D"/>
    <w:rsid w:val="00F74A79"/>
    <w:rsid w:val="00F77688"/>
    <w:rsid w:val="00F77925"/>
    <w:rsid w:val="00F77F2C"/>
    <w:rsid w:val="00F807B7"/>
    <w:rsid w:val="00F81497"/>
    <w:rsid w:val="00F81565"/>
    <w:rsid w:val="00F816D4"/>
    <w:rsid w:val="00F829C1"/>
    <w:rsid w:val="00F82A8C"/>
    <w:rsid w:val="00F82F2D"/>
    <w:rsid w:val="00F8309C"/>
    <w:rsid w:val="00F83D11"/>
    <w:rsid w:val="00F8426B"/>
    <w:rsid w:val="00F84702"/>
    <w:rsid w:val="00F84A70"/>
    <w:rsid w:val="00F84F6F"/>
    <w:rsid w:val="00F863F4"/>
    <w:rsid w:val="00F8745C"/>
    <w:rsid w:val="00F9104E"/>
    <w:rsid w:val="00F921CD"/>
    <w:rsid w:val="00F947E7"/>
    <w:rsid w:val="00F96C43"/>
    <w:rsid w:val="00F978C1"/>
    <w:rsid w:val="00FA1F56"/>
    <w:rsid w:val="00FA2833"/>
    <w:rsid w:val="00FA348E"/>
    <w:rsid w:val="00FA5AD9"/>
    <w:rsid w:val="00FA7158"/>
    <w:rsid w:val="00FA7853"/>
    <w:rsid w:val="00FB0744"/>
    <w:rsid w:val="00FB0A32"/>
    <w:rsid w:val="00FB1205"/>
    <w:rsid w:val="00FB1421"/>
    <w:rsid w:val="00FB3C32"/>
    <w:rsid w:val="00FB6921"/>
    <w:rsid w:val="00FC0A17"/>
    <w:rsid w:val="00FC1732"/>
    <w:rsid w:val="00FC1AF6"/>
    <w:rsid w:val="00FC3A52"/>
    <w:rsid w:val="00FC4E53"/>
    <w:rsid w:val="00FC6B7F"/>
    <w:rsid w:val="00FC70AE"/>
    <w:rsid w:val="00FD0363"/>
    <w:rsid w:val="00FD12FB"/>
    <w:rsid w:val="00FD1BB3"/>
    <w:rsid w:val="00FD24FE"/>
    <w:rsid w:val="00FD3207"/>
    <w:rsid w:val="00FD360D"/>
    <w:rsid w:val="00FD366E"/>
    <w:rsid w:val="00FD3FBF"/>
    <w:rsid w:val="00FD40DA"/>
    <w:rsid w:val="00FD457E"/>
    <w:rsid w:val="00FD4702"/>
    <w:rsid w:val="00FD6929"/>
    <w:rsid w:val="00FD6B4A"/>
    <w:rsid w:val="00FD727E"/>
    <w:rsid w:val="00FD7C2E"/>
    <w:rsid w:val="00FD7F24"/>
    <w:rsid w:val="00FE0042"/>
    <w:rsid w:val="00FE18DA"/>
    <w:rsid w:val="00FE18FF"/>
    <w:rsid w:val="00FE1BC5"/>
    <w:rsid w:val="00FE20C1"/>
    <w:rsid w:val="00FE2A89"/>
    <w:rsid w:val="00FE2E61"/>
    <w:rsid w:val="00FE39BF"/>
    <w:rsid w:val="00FE3D07"/>
    <w:rsid w:val="00FE478C"/>
    <w:rsid w:val="00FE4FBF"/>
    <w:rsid w:val="00FE50D6"/>
    <w:rsid w:val="00FE515F"/>
    <w:rsid w:val="00FE5172"/>
    <w:rsid w:val="00FE5C84"/>
    <w:rsid w:val="00FE5D71"/>
    <w:rsid w:val="00FE5E95"/>
    <w:rsid w:val="00FE6F36"/>
    <w:rsid w:val="00FE7AB6"/>
    <w:rsid w:val="00FF039F"/>
    <w:rsid w:val="00FF0F64"/>
    <w:rsid w:val="00FF1C1C"/>
    <w:rsid w:val="00FF1D53"/>
    <w:rsid w:val="00FF1E4D"/>
    <w:rsid w:val="00FF2E36"/>
    <w:rsid w:val="00FF3200"/>
    <w:rsid w:val="00FF3F39"/>
    <w:rsid w:val="00FF50C6"/>
    <w:rsid w:val="00FF5352"/>
    <w:rsid w:val="00FF5485"/>
    <w:rsid w:val="00FF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3E5DB78E"/>
  <w15:docId w15:val="{194C8BD4-EF31-4DB9-B1D4-657E5D71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172"/>
    <w:rPr>
      <w:rFonts w:ascii="VNI-Times" w:hAnsi="VNI-Times"/>
      <w:sz w:val="24"/>
      <w:szCs w:val="24"/>
    </w:rPr>
  </w:style>
  <w:style w:type="paragraph" w:styleId="Heading1">
    <w:name w:val="heading 1"/>
    <w:basedOn w:val="Normal"/>
    <w:next w:val="Normal"/>
    <w:qFormat/>
    <w:rsid w:val="00EB104A"/>
    <w:pPr>
      <w:keepNext/>
      <w:outlineLvl w:val="0"/>
    </w:pPr>
    <w:rPr>
      <w:i/>
      <w:sz w:val="28"/>
      <w:szCs w:val="20"/>
    </w:rPr>
  </w:style>
  <w:style w:type="paragraph" w:styleId="Heading2">
    <w:name w:val="heading 2"/>
    <w:basedOn w:val="Normal"/>
    <w:next w:val="Normal"/>
    <w:link w:val="Heading2Char"/>
    <w:qFormat/>
    <w:rsid w:val="00EB104A"/>
    <w:pPr>
      <w:keepNext/>
      <w:ind w:left="-142" w:right="34"/>
      <w:jc w:val="center"/>
      <w:outlineLvl w:val="1"/>
    </w:pPr>
    <w:rPr>
      <w:szCs w:val="20"/>
    </w:rPr>
  </w:style>
  <w:style w:type="paragraph" w:styleId="Heading3">
    <w:name w:val="heading 3"/>
    <w:basedOn w:val="Normal"/>
    <w:next w:val="Normal"/>
    <w:link w:val="Heading3Char"/>
    <w:semiHidden/>
    <w:unhideWhenUsed/>
    <w:qFormat/>
    <w:rsid w:val="00416E5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rsid w:val="0050370C"/>
    <w:pPr>
      <w:keepNext/>
      <w:spacing w:before="240" w:after="60"/>
      <w:outlineLvl w:val="3"/>
    </w:pPr>
    <w:rPr>
      <w:rFonts w:ascii="Times New Roman" w:eastAsia="MS Mincho" w:hAnsi="Times New Roman"/>
      <w:b/>
      <w:bCs/>
      <w:sz w:val="28"/>
      <w:szCs w:val="28"/>
      <w:lang w:eastAsia="ja-JP"/>
    </w:rPr>
  </w:style>
  <w:style w:type="paragraph" w:styleId="Heading6">
    <w:name w:val="heading 6"/>
    <w:basedOn w:val="Normal"/>
    <w:next w:val="Normal"/>
    <w:link w:val="Heading6Char"/>
    <w:qFormat/>
    <w:rsid w:val="00EB104A"/>
    <w:pPr>
      <w:keepNext/>
      <w:ind w:left="175"/>
      <w:outlineLvl w:val="5"/>
    </w:pPr>
    <w:rPr>
      <w:szCs w:val="20"/>
    </w:rPr>
  </w:style>
  <w:style w:type="paragraph" w:styleId="Heading9">
    <w:name w:val="heading 9"/>
    <w:basedOn w:val="Normal"/>
    <w:next w:val="Normal"/>
    <w:link w:val="Heading9Char"/>
    <w:qFormat/>
    <w:rsid w:val="00EB104A"/>
    <w:pPr>
      <w:keepNext/>
      <w:ind w:left="993" w:firstLine="708"/>
      <w:outlineLvl w:val="8"/>
    </w:pPr>
    <w:rPr>
      <w:rFonts w:ascii="VNI-Helve-Condense" w:hAnsi="VNI-Helve-Condense"/>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370C"/>
    <w:pPr>
      <w:tabs>
        <w:tab w:val="center" w:pos="4320"/>
        <w:tab w:val="right" w:pos="8640"/>
      </w:tabs>
    </w:pPr>
    <w:rPr>
      <w:sz w:val="20"/>
      <w:szCs w:val="20"/>
    </w:rPr>
  </w:style>
  <w:style w:type="paragraph" w:styleId="BodyText">
    <w:name w:val="Body Text"/>
    <w:basedOn w:val="Normal"/>
    <w:rsid w:val="0050370C"/>
    <w:rPr>
      <w:b/>
      <w:szCs w:val="20"/>
    </w:rPr>
  </w:style>
  <w:style w:type="paragraph" w:styleId="Footer">
    <w:name w:val="footer"/>
    <w:basedOn w:val="Normal"/>
    <w:link w:val="FooterChar"/>
    <w:uiPriority w:val="99"/>
    <w:rsid w:val="00CB0ED3"/>
    <w:pPr>
      <w:tabs>
        <w:tab w:val="center" w:pos="4320"/>
        <w:tab w:val="right" w:pos="8640"/>
      </w:tabs>
    </w:pPr>
  </w:style>
  <w:style w:type="character" w:styleId="PageNumber">
    <w:name w:val="page number"/>
    <w:basedOn w:val="DefaultParagraphFont"/>
    <w:rsid w:val="00CB0ED3"/>
  </w:style>
  <w:style w:type="paragraph" w:styleId="BodyTextIndent2">
    <w:name w:val="Body Text Indent 2"/>
    <w:basedOn w:val="Normal"/>
    <w:rsid w:val="00E27B97"/>
    <w:pPr>
      <w:spacing w:after="120" w:line="480" w:lineRule="auto"/>
      <w:ind w:left="360"/>
    </w:pPr>
  </w:style>
  <w:style w:type="character" w:customStyle="1" w:styleId="FooterChar">
    <w:name w:val="Footer Char"/>
    <w:link w:val="Footer"/>
    <w:uiPriority w:val="99"/>
    <w:rsid w:val="00C13670"/>
    <w:rPr>
      <w:rFonts w:ascii="VNI-Times" w:hAnsi="VNI-Times"/>
      <w:sz w:val="24"/>
      <w:szCs w:val="24"/>
    </w:rPr>
  </w:style>
  <w:style w:type="paragraph" w:customStyle="1" w:styleId="thang">
    <w:name w:val="thang"/>
    <w:basedOn w:val="Normal"/>
    <w:rsid w:val="00CB382F"/>
    <w:pPr>
      <w:spacing w:after="120"/>
      <w:ind w:firstLine="567"/>
      <w:jc w:val="both"/>
    </w:pPr>
    <w:rPr>
      <w:sz w:val="26"/>
    </w:rPr>
  </w:style>
  <w:style w:type="character" w:customStyle="1" w:styleId="HeaderChar">
    <w:name w:val="Header Char"/>
    <w:link w:val="Header"/>
    <w:uiPriority w:val="99"/>
    <w:rsid w:val="000A32D5"/>
    <w:rPr>
      <w:rFonts w:ascii="VNI-Times" w:hAnsi="VNI-Times"/>
    </w:rPr>
  </w:style>
  <w:style w:type="paragraph" w:styleId="BodyTextIndent">
    <w:name w:val="Body Text Indent"/>
    <w:basedOn w:val="Normal"/>
    <w:link w:val="BodyTextIndentChar"/>
    <w:rsid w:val="00C66EC3"/>
    <w:pPr>
      <w:spacing w:after="120"/>
      <w:ind w:left="283"/>
    </w:pPr>
  </w:style>
  <w:style w:type="character" w:customStyle="1" w:styleId="BodyTextIndentChar">
    <w:name w:val="Body Text Indent Char"/>
    <w:link w:val="BodyTextIndent"/>
    <w:rsid w:val="00C66EC3"/>
    <w:rPr>
      <w:rFonts w:ascii="VNI-Times" w:hAnsi="VNI-Times"/>
      <w:sz w:val="24"/>
      <w:szCs w:val="24"/>
    </w:rPr>
  </w:style>
  <w:style w:type="paragraph" w:styleId="BalloonText">
    <w:name w:val="Balloon Text"/>
    <w:basedOn w:val="Normal"/>
    <w:link w:val="BalloonTextChar"/>
    <w:rsid w:val="002E0959"/>
    <w:rPr>
      <w:rFonts w:ascii="Segoe UI" w:hAnsi="Segoe UI" w:cs="Segoe UI"/>
      <w:sz w:val="18"/>
      <w:szCs w:val="18"/>
    </w:rPr>
  </w:style>
  <w:style w:type="character" w:customStyle="1" w:styleId="BalloonTextChar">
    <w:name w:val="Balloon Text Char"/>
    <w:link w:val="BalloonText"/>
    <w:rsid w:val="002E0959"/>
    <w:rPr>
      <w:rFonts w:ascii="Segoe UI" w:hAnsi="Segoe UI" w:cs="Segoe UI"/>
      <w:sz w:val="18"/>
      <w:szCs w:val="18"/>
    </w:rPr>
  </w:style>
  <w:style w:type="character" w:customStyle="1" w:styleId="xapple-converted-space">
    <w:name w:val="x_apple-converted-space"/>
    <w:rsid w:val="00365BA3"/>
  </w:style>
  <w:style w:type="character" w:styleId="Hyperlink">
    <w:name w:val="Hyperlink"/>
    <w:uiPriority w:val="99"/>
    <w:unhideWhenUsed/>
    <w:rsid w:val="00365BA3"/>
    <w:rPr>
      <w:color w:val="0000FF"/>
      <w:u w:val="single"/>
    </w:rPr>
  </w:style>
  <w:style w:type="paragraph" w:styleId="FootnoteText">
    <w:name w:val="footnote text"/>
    <w:aliases w:val="ft,(NECG) Footnote Text,Footnote Text Char Char Char Char Char,Footnote Text Char Char Char Char Char Char Ch,Footnote Text Char Char,Footnote Text Char1 Char Char,Footnote Text Char Char Char Char,fn,Footnote Text Char Tegn Char,A,fn caf"/>
    <w:basedOn w:val="Normal"/>
    <w:link w:val="FootnoteTextChar"/>
    <w:uiPriority w:val="99"/>
    <w:qFormat/>
    <w:rsid w:val="0018514F"/>
    <w:rPr>
      <w:sz w:val="20"/>
      <w:szCs w:val="20"/>
    </w:rPr>
  </w:style>
  <w:style w:type="character" w:customStyle="1" w:styleId="FootnoteTextChar">
    <w:name w:val="Footnote Text Char"/>
    <w:aliases w:val="ft Char,(NECG) Footnote Text Char,Footnote Text Char Char Char Char Char Char,Footnote Text Char Char Char Char Char Char Ch Char,Footnote Text Char Char Char,Footnote Text Char1 Char Char Char,Footnote Text Char Char Char Char Char1"/>
    <w:basedOn w:val="DefaultParagraphFont"/>
    <w:link w:val="FootnoteText"/>
    <w:uiPriority w:val="99"/>
    <w:qFormat/>
    <w:rsid w:val="0018514F"/>
    <w:rPr>
      <w:rFonts w:ascii="VNI-Times" w:hAnsi="VNI-Times"/>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Re, BVI fnr"/>
    <w:basedOn w:val="DefaultParagraphFont"/>
    <w:link w:val="BVIfnrCarCar"/>
    <w:uiPriority w:val="99"/>
    <w:qFormat/>
    <w:rsid w:val="0018514F"/>
    <w:rPr>
      <w:vertAlign w:val="superscript"/>
    </w:rPr>
  </w:style>
  <w:style w:type="paragraph" w:styleId="NormalWeb">
    <w:name w:val="Normal (Web)"/>
    <w:aliases w:val="Char Char Char"/>
    <w:basedOn w:val="Normal"/>
    <w:link w:val="NormalWebChar"/>
    <w:uiPriority w:val="99"/>
    <w:unhideWhenUsed/>
    <w:qFormat/>
    <w:rsid w:val="003B37C1"/>
    <w:pPr>
      <w:spacing w:before="100" w:beforeAutospacing="1" w:after="100" w:afterAutospacing="1"/>
    </w:pPr>
    <w:rPr>
      <w:rFonts w:ascii="Times New Roman" w:hAnsi="Times New Roman"/>
    </w:rPr>
  </w:style>
  <w:style w:type="paragraph" w:customStyle="1" w:styleId="Normal1">
    <w:name w:val="Normal1"/>
    <w:qFormat/>
    <w:rsid w:val="00DF3436"/>
    <w:rPr>
      <w:sz w:val="28"/>
      <w:szCs w:val="28"/>
    </w:rPr>
  </w:style>
  <w:style w:type="paragraph" w:customStyle="1" w:styleId="Style1-">
    <w:name w:val="Style1 -"/>
    <w:basedOn w:val="Normal"/>
    <w:qFormat/>
    <w:rsid w:val="00DF64A6"/>
    <w:pPr>
      <w:widowControl w:val="0"/>
      <w:numPr>
        <w:numId w:val="20"/>
      </w:numPr>
      <w:shd w:val="clear" w:color="auto" w:fill="FFFFFF"/>
      <w:tabs>
        <w:tab w:val="left" w:pos="540"/>
      </w:tabs>
      <w:autoSpaceDE w:val="0"/>
      <w:autoSpaceDN w:val="0"/>
      <w:adjustRightInd w:val="0"/>
      <w:spacing w:line="276" w:lineRule="auto"/>
      <w:jc w:val="both"/>
    </w:pPr>
    <w:rPr>
      <w:rFonts w:ascii="Times New Roman" w:eastAsia="Arial" w:hAnsi="Times New Roman"/>
      <w:color w:val="222222"/>
      <w:sz w:val="26"/>
      <w:szCs w:val="27"/>
      <w:shd w:val="clear" w:color="auto" w:fill="FFFFFF"/>
    </w:rPr>
  </w:style>
  <w:style w:type="character" w:customStyle="1" w:styleId="Heading2Char">
    <w:name w:val="Heading 2 Char"/>
    <w:basedOn w:val="DefaultParagraphFont"/>
    <w:link w:val="Heading2"/>
    <w:rsid w:val="00826FE5"/>
    <w:rPr>
      <w:rFonts w:ascii="VNI-Times" w:hAnsi="VNI-Times"/>
      <w:sz w:val="24"/>
    </w:rPr>
  </w:style>
  <w:style w:type="character" w:customStyle="1" w:styleId="Heading6Char">
    <w:name w:val="Heading 6 Char"/>
    <w:basedOn w:val="DefaultParagraphFont"/>
    <w:link w:val="Heading6"/>
    <w:rsid w:val="00826FE5"/>
    <w:rPr>
      <w:rFonts w:ascii="VNI-Times" w:hAnsi="VNI-Times"/>
      <w:sz w:val="24"/>
    </w:rPr>
  </w:style>
  <w:style w:type="character" w:customStyle="1" w:styleId="Heading9Char">
    <w:name w:val="Heading 9 Char"/>
    <w:basedOn w:val="DefaultParagraphFont"/>
    <w:link w:val="Heading9"/>
    <w:rsid w:val="00826FE5"/>
    <w:rPr>
      <w:rFonts w:ascii="VNI-Helve-Condense" w:hAnsi="VNI-Helve-Condense"/>
      <w:b/>
      <w:sz w:val="28"/>
    </w:rPr>
  </w:style>
  <w:style w:type="character" w:customStyle="1" w:styleId="NormalWebChar">
    <w:name w:val="Normal (Web) Char"/>
    <w:aliases w:val="Char Char Char Char"/>
    <w:link w:val="NormalWeb"/>
    <w:uiPriority w:val="99"/>
    <w:locked/>
    <w:rsid w:val="003F50C8"/>
    <w:rPr>
      <w:sz w:val="24"/>
      <w:szCs w:val="24"/>
    </w:rPr>
  </w:style>
  <w:style w:type="paragraph" w:customStyle="1" w:styleId="BVIfnrCarCar">
    <w:name w:val="BVI fnr Car Car"/>
    <w:aliases w:val="BVI fnr Car,BVI fnr Car Car Car Car Char"/>
    <w:basedOn w:val="Normal"/>
    <w:link w:val="FootnoteReference"/>
    <w:uiPriority w:val="99"/>
    <w:qFormat/>
    <w:rsid w:val="002B18C5"/>
    <w:pPr>
      <w:spacing w:before="60" w:after="60" w:line="240" w:lineRule="exact"/>
      <w:jc w:val="both"/>
    </w:pPr>
    <w:rPr>
      <w:rFonts w:ascii="Times New Roman" w:hAnsi="Times New Roman"/>
      <w:sz w:val="20"/>
      <w:szCs w:val="20"/>
      <w:vertAlign w:val="superscript"/>
    </w:rPr>
  </w:style>
  <w:style w:type="paragraph" w:styleId="ListParagraph">
    <w:name w:val="List Paragraph"/>
    <w:basedOn w:val="Normal"/>
    <w:link w:val="ListParagraphChar"/>
    <w:qFormat/>
    <w:rsid w:val="005B32E5"/>
    <w:pPr>
      <w:ind w:left="720"/>
      <w:contextualSpacing/>
    </w:pPr>
  </w:style>
  <w:style w:type="character" w:customStyle="1" w:styleId="ListParagraphChar">
    <w:name w:val="List Paragraph Char"/>
    <w:link w:val="ListParagraph"/>
    <w:locked/>
    <w:rsid w:val="00A1476D"/>
    <w:rPr>
      <w:rFonts w:ascii="VNI-Times" w:hAnsi="VNI-Times"/>
      <w:sz w:val="24"/>
      <w:szCs w:val="24"/>
    </w:rPr>
  </w:style>
  <w:style w:type="character" w:customStyle="1" w:styleId="Heading3Char">
    <w:name w:val="Heading 3 Char"/>
    <w:basedOn w:val="DefaultParagraphFont"/>
    <w:link w:val="Heading3"/>
    <w:semiHidden/>
    <w:rsid w:val="00416E53"/>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16E53"/>
    <w:rPr>
      <w:b/>
      <w:bCs/>
    </w:rPr>
  </w:style>
  <w:style w:type="character" w:customStyle="1" w:styleId="fontstyle01">
    <w:name w:val="fontstyle01"/>
    <w:basedOn w:val="DefaultParagraphFont"/>
    <w:rsid w:val="00266E2B"/>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1020">
      <w:bodyDiv w:val="1"/>
      <w:marLeft w:val="0"/>
      <w:marRight w:val="0"/>
      <w:marTop w:val="0"/>
      <w:marBottom w:val="0"/>
      <w:divBdr>
        <w:top w:val="none" w:sz="0" w:space="0" w:color="auto"/>
        <w:left w:val="none" w:sz="0" w:space="0" w:color="auto"/>
        <w:bottom w:val="none" w:sz="0" w:space="0" w:color="auto"/>
        <w:right w:val="none" w:sz="0" w:space="0" w:color="auto"/>
      </w:divBdr>
    </w:div>
    <w:div w:id="68575892">
      <w:bodyDiv w:val="1"/>
      <w:marLeft w:val="0"/>
      <w:marRight w:val="0"/>
      <w:marTop w:val="0"/>
      <w:marBottom w:val="0"/>
      <w:divBdr>
        <w:top w:val="none" w:sz="0" w:space="0" w:color="auto"/>
        <w:left w:val="none" w:sz="0" w:space="0" w:color="auto"/>
        <w:bottom w:val="none" w:sz="0" w:space="0" w:color="auto"/>
        <w:right w:val="none" w:sz="0" w:space="0" w:color="auto"/>
      </w:divBdr>
    </w:div>
    <w:div w:id="102919665">
      <w:bodyDiv w:val="1"/>
      <w:marLeft w:val="0"/>
      <w:marRight w:val="0"/>
      <w:marTop w:val="0"/>
      <w:marBottom w:val="0"/>
      <w:divBdr>
        <w:top w:val="none" w:sz="0" w:space="0" w:color="auto"/>
        <w:left w:val="none" w:sz="0" w:space="0" w:color="auto"/>
        <w:bottom w:val="none" w:sz="0" w:space="0" w:color="auto"/>
        <w:right w:val="none" w:sz="0" w:space="0" w:color="auto"/>
      </w:divBdr>
    </w:div>
    <w:div w:id="116921338">
      <w:bodyDiv w:val="1"/>
      <w:marLeft w:val="0"/>
      <w:marRight w:val="0"/>
      <w:marTop w:val="0"/>
      <w:marBottom w:val="0"/>
      <w:divBdr>
        <w:top w:val="none" w:sz="0" w:space="0" w:color="auto"/>
        <w:left w:val="none" w:sz="0" w:space="0" w:color="auto"/>
        <w:bottom w:val="none" w:sz="0" w:space="0" w:color="auto"/>
        <w:right w:val="none" w:sz="0" w:space="0" w:color="auto"/>
      </w:divBdr>
    </w:div>
    <w:div w:id="121657168">
      <w:bodyDiv w:val="1"/>
      <w:marLeft w:val="0"/>
      <w:marRight w:val="0"/>
      <w:marTop w:val="0"/>
      <w:marBottom w:val="0"/>
      <w:divBdr>
        <w:top w:val="none" w:sz="0" w:space="0" w:color="auto"/>
        <w:left w:val="none" w:sz="0" w:space="0" w:color="auto"/>
        <w:bottom w:val="none" w:sz="0" w:space="0" w:color="auto"/>
        <w:right w:val="none" w:sz="0" w:space="0" w:color="auto"/>
      </w:divBdr>
    </w:div>
    <w:div w:id="122161483">
      <w:bodyDiv w:val="1"/>
      <w:marLeft w:val="0"/>
      <w:marRight w:val="0"/>
      <w:marTop w:val="0"/>
      <w:marBottom w:val="0"/>
      <w:divBdr>
        <w:top w:val="none" w:sz="0" w:space="0" w:color="auto"/>
        <w:left w:val="none" w:sz="0" w:space="0" w:color="auto"/>
        <w:bottom w:val="none" w:sz="0" w:space="0" w:color="auto"/>
        <w:right w:val="none" w:sz="0" w:space="0" w:color="auto"/>
      </w:divBdr>
    </w:div>
    <w:div w:id="131797444">
      <w:bodyDiv w:val="1"/>
      <w:marLeft w:val="0"/>
      <w:marRight w:val="0"/>
      <w:marTop w:val="0"/>
      <w:marBottom w:val="0"/>
      <w:divBdr>
        <w:top w:val="none" w:sz="0" w:space="0" w:color="auto"/>
        <w:left w:val="none" w:sz="0" w:space="0" w:color="auto"/>
        <w:bottom w:val="none" w:sz="0" w:space="0" w:color="auto"/>
        <w:right w:val="none" w:sz="0" w:space="0" w:color="auto"/>
      </w:divBdr>
    </w:div>
    <w:div w:id="155538009">
      <w:bodyDiv w:val="1"/>
      <w:marLeft w:val="0"/>
      <w:marRight w:val="0"/>
      <w:marTop w:val="0"/>
      <w:marBottom w:val="0"/>
      <w:divBdr>
        <w:top w:val="none" w:sz="0" w:space="0" w:color="auto"/>
        <w:left w:val="none" w:sz="0" w:space="0" w:color="auto"/>
        <w:bottom w:val="none" w:sz="0" w:space="0" w:color="auto"/>
        <w:right w:val="none" w:sz="0" w:space="0" w:color="auto"/>
      </w:divBdr>
    </w:div>
    <w:div w:id="202326069">
      <w:bodyDiv w:val="1"/>
      <w:marLeft w:val="0"/>
      <w:marRight w:val="0"/>
      <w:marTop w:val="0"/>
      <w:marBottom w:val="0"/>
      <w:divBdr>
        <w:top w:val="none" w:sz="0" w:space="0" w:color="auto"/>
        <w:left w:val="none" w:sz="0" w:space="0" w:color="auto"/>
        <w:bottom w:val="none" w:sz="0" w:space="0" w:color="auto"/>
        <w:right w:val="none" w:sz="0" w:space="0" w:color="auto"/>
      </w:divBdr>
    </w:div>
    <w:div w:id="269968702">
      <w:bodyDiv w:val="1"/>
      <w:marLeft w:val="0"/>
      <w:marRight w:val="0"/>
      <w:marTop w:val="0"/>
      <w:marBottom w:val="0"/>
      <w:divBdr>
        <w:top w:val="none" w:sz="0" w:space="0" w:color="auto"/>
        <w:left w:val="none" w:sz="0" w:space="0" w:color="auto"/>
        <w:bottom w:val="none" w:sz="0" w:space="0" w:color="auto"/>
        <w:right w:val="none" w:sz="0" w:space="0" w:color="auto"/>
      </w:divBdr>
    </w:div>
    <w:div w:id="309094408">
      <w:bodyDiv w:val="1"/>
      <w:marLeft w:val="0"/>
      <w:marRight w:val="0"/>
      <w:marTop w:val="0"/>
      <w:marBottom w:val="0"/>
      <w:divBdr>
        <w:top w:val="none" w:sz="0" w:space="0" w:color="auto"/>
        <w:left w:val="none" w:sz="0" w:space="0" w:color="auto"/>
        <w:bottom w:val="none" w:sz="0" w:space="0" w:color="auto"/>
        <w:right w:val="none" w:sz="0" w:space="0" w:color="auto"/>
      </w:divBdr>
    </w:div>
    <w:div w:id="327444817">
      <w:bodyDiv w:val="1"/>
      <w:marLeft w:val="0"/>
      <w:marRight w:val="0"/>
      <w:marTop w:val="0"/>
      <w:marBottom w:val="0"/>
      <w:divBdr>
        <w:top w:val="none" w:sz="0" w:space="0" w:color="auto"/>
        <w:left w:val="none" w:sz="0" w:space="0" w:color="auto"/>
        <w:bottom w:val="none" w:sz="0" w:space="0" w:color="auto"/>
        <w:right w:val="none" w:sz="0" w:space="0" w:color="auto"/>
      </w:divBdr>
    </w:div>
    <w:div w:id="328604856">
      <w:bodyDiv w:val="1"/>
      <w:marLeft w:val="0"/>
      <w:marRight w:val="0"/>
      <w:marTop w:val="0"/>
      <w:marBottom w:val="0"/>
      <w:divBdr>
        <w:top w:val="none" w:sz="0" w:space="0" w:color="auto"/>
        <w:left w:val="none" w:sz="0" w:space="0" w:color="auto"/>
        <w:bottom w:val="none" w:sz="0" w:space="0" w:color="auto"/>
        <w:right w:val="none" w:sz="0" w:space="0" w:color="auto"/>
      </w:divBdr>
    </w:div>
    <w:div w:id="385221017">
      <w:bodyDiv w:val="1"/>
      <w:marLeft w:val="0"/>
      <w:marRight w:val="0"/>
      <w:marTop w:val="0"/>
      <w:marBottom w:val="0"/>
      <w:divBdr>
        <w:top w:val="none" w:sz="0" w:space="0" w:color="auto"/>
        <w:left w:val="none" w:sz="0" w:space="0" w:color="auto"/>
        <w:bottom w:val="none" w:sz="0" w:space="0" w:color="auto"/>
        <w:right w:val="none" w:sz="0" w:space="0" w:color="auto"/>
      </w:divBdr>
    </w:div>
    <w:div w:id="398787296">
      <w:bodyDiv w:val="1"/>
      <w:marLeft w:val="0"/>
      <w:marRight w:val="0"/>
      <w:marTop w:val="0"/>
      <w:marBottom w:val="0"/>
      <w:divBdr>
        <w:top w:val="none" w:sz="0" w:space="0" w:color="auto"/>
        <w:left w:val="none" w:sz="0" w:space="0" w:color="auto"/>
        <w:bottom w:val="none" w:sz="0" w:space="0" w:color="auto"/>
        <w:right w:val="none" w:sz="0" w:space="0" w:color="auto"/>
      </w:divBdr>
    </w:div>
    <w:div w:id="465123127">
      <w:bodyDiv w:val="1"/>
      <w:marLeft w:val="0"/>
      <w:marRight w:val="0"/>
      <w:marTop w:val="0"/>
      <w:marBottom w:val="0"/>
      <w:divBdr>
        <w:top w:val="none" w:sz="0" w:space="0" w:color="auto"/>
        <w:left w:val="none" w:sz="0" w:space="0" w:color="auto"/>
        <w:bottom w:val="none" w:sz="0" w:space="0" w:color="auto"/>
        <w:right w:val="none" w:sz="0" w:space="0" w:color="auto"/>
      </w:divBdr>
    </w:div>
    <w:div w:id="523637300">
      <w:bodyDiv w:val="1"/>
      <w:marLeft w:val="0"/>
      <w:marRight w:val="0"/>
      <w:marTop w:val="0"/>
      <w:marBottom w:val="0"/>
      <w:divBdr>
        <w:top w:val="none" w:sz="0" w:space="0" w:color="auto"/>
        <w:left w:val="none" w:sz="0" w:space="0" w:color="auto"/>
        <w:bottom w:val="none" w:sz="0" w:space="0" w:color="auto"/>
        <w:right w:val="none" w:sz="0" w:space="0" w:color="auto"/>
      </w:divBdr>
    </w:div>
    <w:div w:id="544952422">
      <w:bodyDiv w:val="1"/>
      <w:marLeft w:val="0"/>
      <w:marRight w:val="0"/>
      <w:marTop w:val="0"/>
      <w:marBottom w:val="0"/>
      <w:divBdr>
        <w:top w:val="none" w:sz="0" w:space="0" w:color="auto"/>
        <w:left w:val="none" w:sz="0" w:space="0" w:color="auto"/>
        <w:bottom w:val="none" w:sz="0" w:space="0" w:color="auto"/>
        <w:right w:val="none" w:sz="0" w:space="0" w:color="auto"/>
      </w:divBdr>
    </w:div>
    <w:div w:id="560362374">
      <w:bodyDiv w:val="1"/>
      <w:marLeft w:val="0"/>
      <w:marRight w:val="0"/>
      <w:marTop w:val="0"/>
      <w:marBottom w:val="0"/>
      <w:divBdr>
        <w:top w:val="none" w:sz="0" w:space="0" w:color="auto"/>
        <w:left w:val="none" w:sz="0" w:space="0" w:color="auto"/>
        <w:bottom w:val="none" w:sz="0" w:space="0" w:color="auto"/>
        <w:right w:val="none" w:sz="0" w:space="0" w:color="auto"/>
      </w:divBdr>
    </w:div>
    <w:div w:id="575476391">
      <w:bodyDiv w:val="1"/>
      <w:marLeft w:val="0"/>
      <w:marRight w:val="0"/>
      <w:marTop w:val="0"/>
      <w:marBottom w:val="0"/>
      <w:divBdr>
        <w:top w:val="none" w:sz="0" w:space="0" w:color="auto"/>
        <w:left w:val="none" w:sz="0" w:space="0" w:color="auto"/>
        <w:bottom w:val="none" w:sz="0" w:space="0" w:color="auto"/>
        <w:right w:val="none" w:sz="0" w:space="0" w:color="auto"/>
      </w:divBdr>
    </w:div>
    <w:div w:id="595361424">
      <w:bodyDiv w:val="1"/>
      <w:marLeft w:val="0"/>
      <w:marRight w:val="0"/>
      <w:marTop w:val="0"/>
      <w:marBottom w:val="0"/>
      <w:divBdr>
        <w:top w:val="none" w:sz="0" w:space="0" w:color="auto"/>
        <w:left w:val="none" w:sz="0" w:space="0" w:color="auto"/>
        <w:bottom w:val="none" w:sz="0" w:space="0" w:color="auto"/>
        <w:right w:val="none" w:sz="0" w:space="0" w:color="auto"/>
      </w:divBdr>
    </w:div>
    <w:div w:id="612902263">
      <w:bodyDiv w:val="1"/>
      <w:marLeft w:val="0"/>
      <w:marRight w:val="0"/>
      <w:marTop w:val="0"/>
      <w:marBottom w:val="0"/>
      <w:divBdr>
        <w:top w:val="none" w:sz="0" w:space="0" w:color="auto"/>
        <w:left w:val="none" w:sz="0" w:space="0" w:color="auto"/>
        <w:bottom w:val="none" w:sz="0" w:space="0" w:color="auto"/>
        <w:right w:val="none" w:sz="0" w:space="0" w:color="auto"/>
      </w:divBdr>
    </w:div>
    <w:div w:id="613101959">
      <w:bodyDiv w:val="1"/>
      <w:marLeft w:val="0"/>
      <w:marRight w:val="0"/>
      <w:marTop w:val="0"/>
      <w:marBottom w:val="0"/>
      <w:divBdr>
        <w:top w:val="none" w:sz="0" w:space="0" w:color="auto"/>
        <w:left w:val="none" w:sz="0" w:space="0" w:color="auto"/>
        <w:bottom w:val="none" w:sz="0" w:space="0" w:color="auto"/>
        <w:right w:val="none" w:sz="0" w:space="0" w:color="auto"/>
      </w:divBdr>
    </w:div>
    <w:div w:id="648095438">
      <w:bodyDiv w:val="1"/>
      <w:marLeft w:val="0"/>
      <w:marRight w:val="0"/>
      <w:marTop w:val="0"/>
      <w:marBottom w:val="0"/>
      <w:divBdr>
        <w:top w:val="none" w:sz="0" w:space="0" w:color="auto"/>
        <w:left w:val="none" w:sz="0" w:space="0" w:color="auto"/>
        <w:bottom w:val="none" w:sz="0" w:space="0" w:color="auto"/>
        <w:right w:val="none" w:sz="0" w:space="0" w:color="auto"/>
      </w:divBdr>
    </w:div>
    <w:div w:id="680594100">
      <w:bodyDiv w:val="1"/>
      <w:marLeft w:val="0"/>
      <w:marRight w:val="0"/>
      <w:marTop w:val="0"/>
      <w:marBottom w:val="0"/>
      <w:divBdr>
        <w:top w:val="none" w:sz="0" w:space="0" w:color="auto"/>
        <w:left w:val="none" w:sz="0" w:space="0" w:color="auto"/>
        <w:bottom w:val="none" w:sz="0" w:space="0" w:color="auto"/>
        <w:right w:val="none" w:sz="0" w:space="0" w:color="auto"/>
      </w:divBdr>
    </w:div>
    <w:div w:id="745877892">
      <w:bodyDiv w:val="1"/>
      <w:marLeft w:val="0"/>
      <w:marRight w:val="0"/>
      <w:marTop w:val="0"/>
      <w:marBottom w:val="0"/>
      <w:divBdr>
        <w:top w:val="none" w:sz="0" w:space="0" w:color="auto"/>
        <w:left w:val="none" w:sz="0" w:space="0" w:color="auto"/>
        <w:bottom w:val="none" w:sz="0" w:space="0" w:color="auto"/>
        <w:right w:val="none" w:sz="0" w:space="0" w:color="auto"/>
      </w:divBdr>
    </w:div>
    <w:div w:id="767578387">
      <w:bodyDiv w:val="1"/>
      <w:marLeft w:val="0"/>
      <w:marRight w:val="0"/>
      <w:marTop w:val="0"/>
      <w:marBottom w:val="0"/>
      <w:divBdr>
        <w:top w:val="none" w:sz="0" w:space="0" w:color="auto"/>
        <w:left w:val="none" w:sz="0" w:space="0" w:color="auto"/>
        <w:bottom w:val="none" w:sz="0" w:space="0" w:color="auto"/>
        <w:right w:val="none" w:sz="0" w:space="0" w:color="auto"/>
      </w:divBdr>
    </w:div>
    <w:div w:id="768501006">
      <w:bodyDiv w:val="1"/>
      <w:marLeft w:val="0"/>
      <w:marRight w:val="0"/>
      <w:marTop w:val="0"/>
      <w:marBottom w:val="0"/>
      <w:divBdr>
        <w:top w:val="none" w:sz="0" w:space="0" w:color="auto"/>
        <w:left w:val="none" w:sz="0" w:space="0" w:color="auto"/>
        <w:bottom w:val="none" w:sz="0" w:space="0" w:color="auto"/>
        <w:right w:val="none" w:sz="0" w:space="0" w:color="auto"/>
      </w:divBdr>
    </w:div>
    <w:div w:id="773402234">
      <w:bodyDiv w:val="1"/>
      <w:marLeft w:val="0"/>
      <w:marRight w:val="0"/>
      <w:marTop w:val="0"/>
      <w:marBottom w:val="0"/>
      <w:divBdr>
        <w:top w:val="none" w:sz="0" w:space="0" w:color="auto"/>
        <w:left w:val="none" w:sz="0" w:space="0" w:color="auto"/>
        <w:bottom w:val="none" w:sz="0" w:space="0" w:color="auto"/>
        <w:right w:val="none" w:sz="0" w:space="0" w:color="auto"/>
      </w:divBdr>
    </w:div>
    <w:div w:id="778796629">
      <w:bodyDiv w:val="1"/>
      <w:marLeft w:val="0"/>
      <w:marRight w:val="0"/>
      <w:marTop w:val="0"/>
      <w:marBottom w:val="0"/>
      <w:divBdr>
        <w:top w:val="none" w:sz="0" w:space="0" w:color="auto"/>
        <w:left w:val="none" w:sz="0" w:space="0" w:color="auto"/>
        <w:bottom w:val="none" w:sz="0" w:space="0" w:color="auto"/>
        <w:right w:val="none" w:sz="0" w:space="0" w:color="auto"/>
      </w:divBdr>
    </w:div>
    <w:div w:id="900868133">
      <w:bodyDiv w:val="1"/>
      <w:marLeft w:val="0"/>
      <w:marRight w:val="0"/>
      <w:marTop w:val="0"/>
      <w:marBottom w:val="0"/>
      <w:divBdr>
        <w:top w:val="none" w:sz="0" w:space="0" w:color="auto"/>
        <w:left w:val="none" w:sz="0" w:space="0" w:color="auto"/>
        <w:bottom w:val="none" w:sz="0" w:space="0" w:color="auto"/>
        <w:right w:val="none" w:sz="0" w:space="0" w:color="auto"/>
      </w:divBdr>
      <w:divsChild>
        <w:div w:id="46806191">
          <w:marLeft w:val="0"/>
          <w:marRight w:val="0"/>
          <w:marTop w:val="0"/>
          <w:marBottom w:val="0"/>
          <w:divBdr>
            <w:top w:val="none" w:sz="0" w:space="0" w:color="auto"/>
            <w:left w:val="none" w:sz="0" w:space="0" w:color="auto"/>
            <w:bottom w:val="none" w:sz="0" w:space="0" w:color="auto"/>
            <w:right w:val="none" w:sz="0" w:space="0" w:color="auto"/>
          </w:divBdr>
        </w:div>
        <w:div w:id="288782334">
          <w:marLeft w:val="0"/>
          <w:marRight w:val="0"/>
          <w:marTop w:val="0"/>
          <w:marBottom w:val="0"/>
          <w:divBdr>
            <w:top w:val="none" w:sz="0" w:space="0" w:color="auto"/>
            <w:left w:val="none" w:sz="0" w:space="0" w:color="auto"/>
            <w:bottom w:val="none" w:sz="0" w:space="0" w:color="auto"/>
            <w:right w:val="none" w:sz="0" w:space="0" w:color="auto"/>
          </w:divBdr>
        </w:div>
        <w:div w:id="649483875">
          <w:marLeft w:val="0"/>
          <w:marRight w:val="0"/>
          <w:marTop w:val="0"/>
          <w:marBottom w:val="0"/>
          <w:divBdr>
            <w:top w:val="none" w:sz="0" w:space="0" w:color="auto"/>
            <w:left w:val="none" w:sz="0" w:space="0" w:color="auto"/>
            <w:bottom w:val="none" w:sz="0" w:space="0" w:color="auto"/>
            <w:right w:val="none" w:sz="0" w:space="0" w:color="auto"/>
          </w:divBdr>
          <w:divsChild>
            <w:div w:id="329455676">
              <w:marLeft w:val="0"/>
              <w:marRight w:val="0"/>
              <w:marTop w:val="0"/>
              <w:marBottom w:val="0"/>
              <w:divBdr>
                <w:top w:val="none" w:sz="0" w:space="0" w:color="auto"/>
                <w:left w:val="none" w:sz="0" w:space="0" w:color="auto"/>
                <w:bottom w:val="none" w:sz="0" w:space="0" w:color="auto"/>
                <w:right w:val="none" w:sz="0" w:space="0" w:color="auto"/>
              </w:divBdr>
            </w:div>
            <w:div w:id="687296116">
              <w:marLeft w:val="0"/>
              <w:marRight w:val="0"/>
              <w:marTop w:val="0"/>
              <w:marBottom w:val="0"/>
              <w:divBdr>
                <w:top w:val="none" w:sz="0" w:space="0" w:color="auto"/>
                <w:left w:val="none" w:sz="0" w:space="0" w:color="auto"/>
                <w:bottom w:val="none" w:sz="0" w:space="0" w:color="auto"/>
                <w:right w:val="none" w:sz="0" w:space="0" w:color="auto"/>
              </w:divBdr>
            </w:div>
            <w:div w:id="712998796">
              <w:marLeft w:val="0"/>
              <w:marRight w:val="0"/>
              <w:marTop w:val="0"/>
              <w:marBottom w:val="0"/>
              <w:divBdr>
                <w:top w:val="none" w:sz="0" w:space="0" w:color="auto"/>
                <w:left w:val="none" w:sz="0" w:space="0" w:color="auto"/>
                <w:bottom w:val="none" w:sz="0" w:space="0" w:color="auto"/>
                <w:right w:val="none" w:sz="0" w:space="0" w:color="auto"/>
              </w:divBdr>
            </w:div>
            <w:div w:id="782771425">
              <w:marLeft w:val="0"/>
              <w:marRight w:val="0"/>
              <w:marTop w:val="0"/>
              <w:marBottom w:val="0"/>
              <w:divBdr>
                <w:top w:val="none" w:sz="0" w:space="0" w:color="auto"/>
                <w:left w:val="none" w:sz="0" w:space="0" w:color="auto"/>
                <w:bottom w:val="none" w:sz="0" w:space="0" w:color="auto"/>
                <w:right w:val="none" w:sz="0" w:space="0" w:color="auto"/>
              </w:divBdr>
            </w:div>
            <w:div w:id="974528585">
              <w:marLeft w:val="0"/>
              <w:marRight w:val="0"/>
              <w:marTop w:val="0"/>
              <w:marBottom w:val="0"/>
              <w:divBdr>
                <w:top w:val="none" w:sz="0" w:space="0" w:color="auto"/>
                <w:left w:val="none" w:sz="0" w:space="0" w:color="auto"/>
                <w:bottom w:val="none" w:sz="0" w:space="0" w:color="auto"/>
                <w:right w:val="none" w:sz="0" w:space="0" w:color="auto"/>
              </w:divBdr>
            </w:div>
            <w:div w:id="1006517503">
              <w:marLeft w:val="0"/>
              <w:marRight w:val="0"/>
              <w:marTop w:val="0"/>
              <w:marBottom w:val="0"/>
              <w:divBdr>
                <w:top w:val="none" w:sz="0" w:space="0" w:color="auto"/>
                <w:left w:val="none" w:sz="0" w:space="0" w:color="auto"/>
                <w:bottom w:val="none" w:sz="0" w:space="0" w:color="auto"/>
                <w:right w:val="none" w:sz="0" w:space="0" w:color="auto"/>
              </w:divBdr>
            </w:div>
            <w:div w:id="1197742448">
              <w:marLeft w:val="0"/>
              <w:marRight w:val="0"/>
              <w:marTop w:val="0"/>
              <w:marBottom w:val="0"/>
              <w:divBdr>
                <w:top w:val="none" w:sz="0" w:space="0" w:color="auto"/>
                <w:left w:val="none" w:sz="0" w:space="0" w:color="auto"/>
                <w:bottom w:val="none" w:sz="0" w:space="0" w:color="auto"/>
                <w:right w:val="none" w:sz="0" w:space="0" w:color="auto"/>
              </w:divBdr>
            </w:div>
            <w:div w:id="1204093508">
              <w:marLeft w:val="0"/>
              <w:marRight w:val="0"/>
              <w:marTop w:val="0"/>
              <w:marBottom w:val="0"/>
              <w:divBdr>
                <w:top w:val="none" w:sz="0" w:space="0" w:color="auto"/>
                <w:left w:val="none" w:sz="0" w:space="0" w:color="auto"/>
                <w:bottom w:val="none" w:sz="0" w:space="0" w:color="auto"/>
                <w:right w:val="none" w:sz="0" w:space="0" w:color="auto"/>
              </w:divBdr>
            </w:div>
            <w:div w:id="1325233892">
              <w:marLeft w:val="0"/>
              <w:marRight w:val="0"/>
              <w:marTop w:val="0"/>
              <w:marBottom w:val="0"/>
              <w:divBdr>
                <w:top w:val="none" w:sz="0" w:space="0" w:color="auto"/>
                <w:left w:val="none" w:sz="0" w:space="0" w:color="auto"/>
                <w:bottom w:val="none" w:sz="0" w:space="0" w:color="auto"/>
                <w:right w:val="none" w:sz="0" w:space="0" w:color="auto"/>
              </w:divBdr>
            </w:div>
            <w:div w:id="1376155988">
              <w:marLeft w:val="0"/>
              <w:marRight w:val="0"/>
              <w:marTop w:val="0"/>
              <w:marBottom w:val="0"/>
              <w:divBdr>
                <w:top w:val="none" w:sz="0" w:space="0" w:color="auto"/>
                <w:left w:val="none" w:sz="0" w:space="0" w:color="auto"/>
                <w:bottom w:val="none" w:sz="0" w:space="0" w:color="auto"/>
                <w:right w:val="none" w:sz="0" w:space="0" w:color="auto"/>
              </w:divBdr>
            </w:div>
            <w:div w:id="1699113342">
              <w:marLeft w:val="0"/>
              <w:marRight w:val="0"/>
              <w:marTop w:val="0"/>
              <w:marBottom w:val="0"/>
              <w:divBdr>
                <w:top w:val="none" w:sz="0" w:space="0" w:color="auto"/>
                <w:left w:val="none" w:sz="0" w:space="0" w:color="auto"/>
                <w:bottom w:val="none" w:sz="0" w:space="0" w:color="auto"/>
                <w:right w:val="none" w:sz="0" w:space="0" w:color="auto"/>
              </w:divBdr>
            </w:div>
            <w:div w:id="1766026954">
              <w:marLeft w:val="0"/>
              <w:marRight w:val="0"/>
              <w:marTop w:val="0"/>
              <w:marBottom w:val="0"/>
              <w:divBdr>
                <w:top w:val="none" w:sz="0" w:space="0" w:color="auto"/>
                <w:left w:val="none" w:sz="0" w:space="0" w:color="auto"/>
                <w:bottom w:val="none" w:sz="0" w:space="0" w:color="auto"/>
                <w:right w:val="none" w:sz="0" w:space="0" w:color="auto"/>
              </w:divBdr>
            </w:div>
            <w:div w:id="1866864493">
              <w:marLeft w:val="0"/>
              <w:marRight w:val="0"/>
              <w:marTop w:val="0"/>
              <w:marBottom w:val="0"/>
              <w:divBdr>
                <w:top w:val="none" w:sz="0" w:space="0" w:color="auto"/>
                <w:left w:val="none" w:sz="0" w:space="0" w:color="auto"/>
                <w:bottom w:val="none" w:sz="0" w:space="0" w:color="auto"/>
                <w:right w:val="none" w:sz="0" w:space="0" w:color="auto"/>
              </w:divBdr>
            </w:div>
          </w:divsChild>
        </w:div>
        <w:div w:id="958877484">
          <w:marLeft w:val="0"/>
          <w:marRight w:val="0"/>
          <w:marTop w:val="0"/>
          <w:marBottom w:val="0"/>
          <w:divBdr>
            <w:top w:val="none" w:sz="0" w:space="0" w:color="auto"/>
            <w:left w:val="none" w:sz="0" w:space="0" w:color="auto"/>
            <w:bottom w:val="none" w:sz="0" w:space="0" w:color="auto"/>
            <w:right w:val="none" w:sz="0" w:space="0" w:color="auto"/>
          </w:divBdr>
        </w:div>
        <w:div w:id="1045906557">
          <w:marLeft w:val="0"/>
          <w:marRight w:val="0"/>
          <w:marTop w:val="0"/>
          <w:marBottom w:val="0"/>
          <w:divBdr>
            <w:top w:val="none" w:sz="0" w:space="0" w:color="auto"/>
            <w:left w:val="none" w:sz="0" w:space="0" w:color="auto"/>
            <w:bottom w:val="none" w:sz="0" w:space="0" w:color="auto"/>
            <w:right w:val="none" w:sz="0" w:space="0" w:color="auto"/>
          </w:divBdr>
        </w:div>
        <w:div w:id="1177962866">
          <w:marLeft w:val="0"/>
          <w:marRight w:val="0"/>
          <w:marTop w:val="0"/>
          <w:marBottom w:val="0"/>
          <w:divBdr>
            <w:top w:val="none" w:sz="0" w:space="0" w:color="auto"/>
            <w:left w:val="none" w:sz="0" w:space="0" w:color="auto"/>
            <w:bottom w:val="none" w:sz="0" w:space="0" w:color="auto"/>
            <w:right w:val="none" w:sz="0" w:space="0" w:color="auto"/>
          </w:divBdr>
        </w:div>
        <w:div w:id="2014334868">
          <w:marLeft w:val="0"/>
          <w:marRight w:val="0"/>
          <w:marTop w:val="0"/>
          <w:marBottom w:val="0"/>
          <w:divBdr>
            <w:top w:val="none" w:sz="0" w:space="0" w:color="auto"/>
            <w:left w:val="none" w:sz="0" w:space="0" w:color="auto"/>
            <w:bottom w:val="none" w:sz="0" w:space="0" w:color="auto"/>
            <w:right w:val="none" w:sz="0" w:space="0" w:color="auto"/>
          </w:divBdr>
        </w:div>
      </w:divsChild>
    </w:div>
    <w:div w:id="931667663">
      <w:bodyDiv w:val="1"/>
      <w:marLeft w:val="0"/>
      <w:marRight w:val="0"/>
      <w:marTop w:val="0"/>
      <w:marBottom w:val="0"/>
      <w:divBdr>
        <w:top w:val="none" w:sz="0" w:space="0" w:color="auto"/>
        <w:left w:val="none" w:sz="0" w:space="0" w:color="auto"/>
        <w:bottom w:val="none" w:sz="0" w:space="0" w:color="auto"/>
        <w:right w:val="none" w:sz="0" w:space="0" w:color="auto"/>
      </w:divBdr>
    </w:div>
    <w:div w:id="961502328">
      <w:bodyDiv w:val="1"/>
      <w:marLeft w:val="0"/>
      <w:marRight w:val="0"/>
      <w:marTop w:val="0"/>
      <w:marBottom w:val="0"/>
      <w:divBdr>
        <w:top w:val="none" w:sz="0" w:space="0" w:color="auto"/>
        <w:left w:val="none" w:sz="0" w:space="0" w:color="auto"/>
        <w:bottom w:val="none" w:sz="0" w:space="0" w:color="auto"/>
        <w:right w:val="none" w:sz="0" w:space="0" w:color="auto"/>
      </w:divBdr>
    </w:div>
    <w:div w:id="994799226">
      <w:bodyDiv w:val="1"/>
      <w:marLeft w:val="0"/>
      <w:marRight w:val="0"/>
      <w:marTop w:val="0"/>
      <w:marBottom w:val="0"/>
      <w:divBdr>
        <w:top w:val="none" w:sz="0" w:space="0" w:color="auto"/>
        <w:left w:val="none" w:sz="0" w:space="0" w:color="auto"/>
        <w:bottom w:val="none" w:sz="0" w:space="0" w:color="auto"/>
        <w:right w:val="none" w:sz="0" w:space="0" w:color="auto"/>
      </w:divBdr>
    </w:div>
    <w:div w:id="1053819959">
      <w:bodyDiv w:val="1"/>
      <w:marLeft w:val="0"/>
      <w:marRight w:val="0"/>
      <w:marTop w:val="0"/>
      <w:marBottom w:val="0"/>
      <w:divBdr>
        <w:top w:val="none" w:sz="0" w:space="0" w:color="auto"/>
        <w:left w:val="none" w:sz="0" w:space="0" w:color="auto"/>
        <w:bottom w:val="none" w:sz="0" w:space="0" w:color="auto"/>
        <w:right w:val="none" w:sz="0" w:space="0" w:color="auto"/>
      </w:divBdr>
    </w:div>
    <w:div w:id="1061290803">
      <w:bodyDiv w:val="1"/>
      <w:marLeft w:val="0"/>
      <w:marRight w:val="0"/>
      <w:marTop w:val="0"/>
      <w:marBottom w:val="0"/>
      <w:divBdr>
        <w:top w:val="none" w:sz="0" w:space="0" w:color="auto"/>
        <w:left w:val="none" w:sz="0" w:space="0" w:color="auto"/>
        <w:bottom w:val="none" w:sz="0" w:space="0" w:color="auto"/>
        <w:right w:val="none" w:sz="0" w:space="0" w:color="auto"/>
      </w:divBdr>
    </w:div>
    <w:div w:id="1063674093">
      <w:bodyDiv w:val="1"/>
      <w:marLeft w:val="0"/>
      <w:marRight w:val="0"/>
      <w:marTop w:val="0"/>
      <w:marBottom w:val="0"/>
      <w:divBdr>
        <w:top w:val="none" w:sz="0" w:space="0" w:color="auto"/>
        <w:left w:val="none" w:sz="0" w:space="0" w:color="auto"/>
        <w:bottom w:val="none" w:sz="0" w:space="0" w:color="auto"/>
        <w:right w:val="none" w:sz="0" w:space="0" w:color="auto"/>
      </w:divBdr>
    </w:div>
    <w:div w:id="1094666220">
      <w:bodyDiv w:val="1"/>
      <w:marLeft w:val="0"/>
      <w:marRight w:val="0"/>
      <w:marTop w:val="0"/>
      <w:marBottom w:val="0"/>
      <w:divBdr>
        <w:top w:val="none" w:sz="0" w:space="0" w:color="auto"/>
        <w:left w:val="none" w:sz="0" w:space="0" w:color="auto"/>
        <w:bottom w:val="none" w:sz="0" w:space="0" w:color="auto"/>
        <w:right w:val="none" w:sz="0" w:space="0" w:color="auto"/>
      </w:divBdr>
    </w:div>
    <w:div w:id="1100103006">
      <w:bodyDiv w:val="1"/>
      <w:marLeft w:val="0"/>
      <w:marRight w:val="0"/>
      <w:marTop w:val="0"/>
      <w:marBottom w:val="0"/>
      <w:divBdr>
        <w:top w:val="none" w:sz="0" w:space="0" w:color="auto"/>
        <w:left w:val="none" w:sz="0" w:space="0" w:color="auto"/>
        <w:bottom w:val="none" w:sz="0" w:space="0" w:color="auto"/>
        <w:right w:val="none" w:sz="0" w:space="0" w:color="auto"/>
      </w:divBdr>
    </w:div>
    <w:div w:id="1187790762">
      <w:bodyDiv w:val="1"/>
      <w:marLeft w:val="0"/>
      <w:marRight w:val="0"/>
      <w:marTop w:val="0"/>
      <w:marBottom w:val="0"/>
      <w:divBdr>
        <w:top w:val="none" w:sz="0" w:space="0" w:color="auto"/>
        <w:left w:val="none" w:sz="0" w:space="0" w:color="auto"/>
        <w:bottom w:val="none" w:sz="0" w:space="0" w:color="auto"/>
        <w:right w:val="none" w:sz="0" w:space="0" w:color="auto"/>
      </w:divBdr>
    </w:div>
    <w:div w:id="1227301798">
      <w:bodyDiv w:val="1"/>
      <w:marLeft w:val="0"/>
      <w:marRight w:val="0"/>
      <w:marTop w:val="0"/>
      <w:marBottom w:val="0"/>
      <w:divBdr>
        <w:top w:val="none" w:sz="0" w:space="0" w:color="auto"/>
        <w:left w:val="none" w:sz="0" w:space="0" w:color="auto"/>
        <w:bottom w:val="none" w:sz="0" w:space="0" w:color="auto"/>
        <w:right w:val="none" w:sz="0" w:space="0" w:color="auto"/>
      </w:divBdr>
    </w:div>
    <w:div w:id="1262495849">
      <w:bodyDiv w:val="1"/>
      <w:marLeft w:val="0"/>
      <w:marRight w:val="0"/>
      <w:marTop w:val="0"/>
      <w:marBottom w:val="0"/>
      <w:divBdr>
        <w:top w:val="none" w:sz="0" w:space="0" w:color="auto"/>
        <w:left w:val="none" w:sz="0" w:space="0" w:color="auto"/>
        <w:bottom w:val="none" w:sz="0" w:space="0" w:color="auto"/>
        <w:right w:val="none" w:sz="0" w:space="0" w:color="auto"/>
      </w:divBdr>
    </w:div>
    <w:div w:id="1270234069">
      <w:bodyDiv w:val="1"/>
      <w:marLeft w:val="0"/>
      <w:marRight w:val="0"/>
      <w:marTop w:val="0"/>
      <w:marBottom w:val="0"/>
      <w:divBdr>
        <w:top w:val="none" w:sz="0" w:space="0" w:color="auto"/>
        <w:left w:val="none" w:sz="0" w:space="0" w:color="auto"/>
        <w:bottom w:val="none" w:sz="0" w:space="0" w:color="auto"/>
        <w:right w:val="none" w:sz="0" w:space="0" w:color="auto"/>
      </w:divBdr>
    </w:div>
    <w:div w:id="1273710201">
      <w:bodyDiv w:val="1"/>
      <w:marLeft w:val="0"/>
      <w:marRight w:val="0"/>
      <w:marTop w:val="0"/>
      <w:marBottom w:val="0"/>
      <w:divBdr>
        <w:top w:val="none" w:sz="0" w:space="0" w:color="auto"/>
        <w:left w:val="none" w:sz="0" w:space="0" w:color="auto"/>
        <w:bottom w:val="none" w:sz="0" w:space="0" w:color="auto"/>
        <w:right w:val="none" w:sz="0" w:space="0" w:color="auto"/>
      </w:divBdr>
    </w:div>
    <w:div w:id="1278684537">
      <w:bodyDiv w:val="1"/>
      <w:marLeft w:val="0"/>
      <w:marRight w:val="0"/>
      <w:marTop w:val="0"/>
      <w:marBottom w:val="0"/>
      <w:divBdr>
        <w:top w:val="none" w:sz="0" w:space="0" w:color="auto"/>
        <w:left w:val="none" w:sz="0" w:space="0" w:color="auto"/>
        <w:bottom w:val="none" w:sz="0" w:space="0" w:color="auto"/>
        <w:right w:val="none" w:sz="0" w:space="0" w:color="auto"/>
      </w:divBdr>
    </w:div>
    <w:div w:id="1279684820">
      <w:bodyDiv w:val="1"/>
      <w:marLeft w:val="0"/>
      <w:marRight w:val="0"/>
      <w:marTop w:val="0"/>
      <w:marBottom w:val="0"/>
      <w:divBdr>
        <w:top w:val="none" w:sz="0" w:space="0" w:color="auto"/>
        <w:left w:val="none" w:sz="0" w:space="0" w:color="auto"/>
        <w:bottom w:val="none" w:sz="0" w:space="0" w:color="auto"/>
        <w:right w:val="none" w:sz="0" w:space="0" w:color="auto"/>
      </w:divBdr>
    </w:div>
    <w:div w:id="1286042970">
      <w:bodyDiv w:val="1"/>
      <w:marLeft w:val="0"/>
      <w:marRight w:val="0"/>
      <w:marTop w:val="0"/>
      <w:marBottom w:val="0"/>
      <w:divBdr>
        <w:top w:val="none" w:sz="0" w:space="0" w:color="auto"/>
        <w:left w:val="none" w:sz="0" w:space="0" w:color="auto"/>
        <w:bottom w:val="none" w:sz="0" w:space="0" w:color="auto"/>
        <w:right w:val="none" w:sz="0" w:space="0" w:color="auto"/>
      </w:divBdr>
    </w:div>
    <w:div w:id="1321541894">
      <w:bodyDiv w:val="1"/>
      <w:marLeft w:val="0"/>
      <w:marRight w:val="0"/>
      <w:marTop w:val="0"/>
      <w:marBottom w:val="0"/>
      <w:divBdr>
        <w:top w:val="none" w:sz="0" w:space="0" w:color="auto"/>
        <w:left w:val="none" w:sz="0" w:space="0" w:color="auto"/>
        <w:bottom w:val="none" w:sz="0" w:space="0" w:color="auto"/>
        <w:right w:val="none" w:sz="0" w:space="0" w:color="auto"/>
      </w:divBdr>
    </w:div>
    <w:div w:id="1354190191">
      <w:bodyDiv w:val="1"/>
      <w:marLeft w:val="0"/>
      <w:marRight w:val="0"/>
      <w:marTop w:val="0"/>
      <w:marBottom w:val="0"/>
      <w:divBdr>
        <w:top w:val="none" w:sz="0" w:space="0" w:color="auto"/>
        <w:left w:val="none" w:sz="0" w:space="0" w:color="auto"/>
        <w:bottom w:val="none" w:sz="0" w:space="0" w:color="auto"/>
        <w:right w:val="none" w:sz="0" w:space="0" w:color="auto"/>
      </w:divBdr>
    </w:div>
    <w:div w:id="1422724480">
      <w:bodyDiv w:val="1"/>
      <w:marLeft w:val="0"/>
      <w:marRight w:val="0"/>
      <w:marTop w:val="0"/>
      <w:marBottom w:val="0"/>
      <w:divBdr>
        <w:top w:val="none" w:sz="0" w:space="0" w:color="auto"/>
        <w:left w:val="none" w:sz="0" w:space="0" w:color="auto"/>
        <w:bottom w:val="none" w:sz="0" w:space="0" w:color="auto"/>
        <w:right w:val="none" w:sz="0" w:space="0" w:color="auto"/>
      </w:divBdr>
    </w:div>
    <w:div w:id="1430271681">
      <w:bodyDiv w:val="1"/>
      <w:marLeft w:val="0"/>
      <w:marRight w:val="0"/>
      <w:marTop w:val="0"/>
      <w:marBottom w:val="0"/>
      <w:divBdr>
        <w:top w:val="none" w:sz="0" w:space="0" w:color="auto"/>
        <w:left w:val="none" w:sz="0" w:space="0" w:color="auto"/>
        <w:bottom w:val="none" w:sz="0" w:space="0" w:color="auto"/>
        <w:right w:val="none" w:sz="0" w:space="0" w:color="auto"/>
      </w:divBdr>
    </w:div>
    <w:div w:id="1465611590">
      <w:bodyDiv w:val="1"/>
      <w:marLeft w:val="0"/>
      <w:marRight w:val="0"/>
      <w:marTop w:val="0"/>
      <w:marBottom w:val="0"/>
      <w:divBdr>
        <w:top w:val="none" w:sz="0" w:space="0" w:color="auto"/>
        <w:left w:val="none" w:sz="0" w:space="0" w:color="auto"/>
        <w:bottom w:val="none" w:sz="0" w:space="0" w:color="auto"/>
        <w:right w:val="none" w:sz="0" w:space="0" w:color="auto"/>
      </w:divBdr>
    </w:div>
    <w:div w:id="1503357716">
      <w:bodyDiv w:val="1"/>
      <w:marLeft w:val="0"/>
      <w:marRight w:val="0"/>
      <w:marTop w:val="0"/>
      <w:marBottom w:val="0"/>
      <w:divBdr>
        <w:top w:val="none" w:sz="0" w:space="0" w:color="auto"/>
        <w:left w:val="none" w:sz="0" w:space="0" w:color="auto"/>
        <w:bottom w:val="none" w:sz="0" w:space="0" w:color="auto"/>
        <w:right w:val="none" w:sz="0" w:space="0" w:color="auto"/>
      </w:divBdr>
    </w:div>
    <w:div w:id="1558082387">
      <w:bodyDiv w:val="1"/>
      <w:marLeft w:val="0"/>
      <w:marRight w:val="0"/>
      <w:marTop w:val="0"/>
      <w:marBottom w:val="0"/>
      <w:divBdr>
        <w:top w:val="none" w:sz="0" w:space="0" w:color="auto"/>
        <w:left w:val="none" w:sz="0" w:space="0" w:color="auto"/>
        <w:bottom w:val="none" w:sz="0" w:space="0" w:color="auto"/>
        <w:right w:val="none" w:sz="0" w:space="0" w:color="auto"/>
      </w:divBdr>
    </w:div>
    <w:div w:id="1575316127">
      <w:bodyDiv w:val="1"/>
      <w:marLeft w:val="0"/>
      <w:marRight w:val="0"/>
      <w:marTop w:val="0"/>
      <w:marBottom w:val="0"/>
      <w:divBdr>
        <w:top w:val="none" w:sz="0" w:space="0" w:color="auto"/>
        <w:left w:val="none" w:sz="0" w:space="0" w:color="auto"/>
        <w:bottom w:val="none" w:sz="0" w:space="0" w:color="auto"/>
        <w:right w:val="none" w:sz="0" w:space="0" w:color="auto"/>
      </w:divBdr>
    </w:div>
    <w:div w:id="1581909247">
      <w:bodyDiv w:val="1"/>
      <w:marLeft w:val="0"/>
      <w:marRight w:val="0"/>
      <w:marTop w:val="0"/>
      <w:marBottom w:val="0"/>
      <w:divBdr>
        <w:top w:val="none" w:sz="0" w:space="0" w:color="auto"/>
        <w:left w:val="none" w:sz="0" w:space="0" w:color="auto"/>
        <w:bottom w:val="none" w:sz="0" w:space="0" w:color="auto"/>
        <w:right w:val="none" w:sz="0" w:space="0" w:color="auto"/>
      </w:divBdr>
    </w:div>
    <w:div w:id="1620068340">
      <w:bodyDiv w:val="1"/>
      <w:marLeft w:val="0"/>
      <w:marRight w:val="0"/>
      <w:marTop w:val="0"/>
      <w:marBottom w:val="0"/>
      <w:divBdr>
        <w:top w:val="none" w:sz="0" w:space="0" w:color="auto"/>
        <w:left w:val="none" w:sz="0" w:space="0" w:color="auto"/>
        <w:bottom w:val="none" w:sz="0" w:space="0" w:color="auto"/>
        <w:right w:val="none" w:sz="0" w:space="0" w:color="auto"/>
      </w:divBdr>
    </w:div>
    <w:div w:id="1644504318">
      <w:bodyDiv w:val="1"/>
      <w:marLeft w:val="0"/>
      <w:marRight w:val="0"/>
      <w:marTop w:val="0"/>
      <w:marBottom w:val="0"/>
      <w:divBdr>
        <w:top w:val="none" w:sz="0" w:space="0" w:color="auto"/>
        <w:left w:val="none" w:sz="0" w:space="0" w:color="auto"/>
        <w:bottom w:val="none" w:sz="0" w:space="0" w:color="auto"/>
        <w:right w:val="none" w:sz="0" w:space="0" w:color="auto"/>
      </w:divBdr>
    </w:div>
    <w:div w:id="1656184872">
      <w:bodyDiv w:val="1"/>
      <w:marLeft w:val="0"/>
      <w:marRight w:val="0"/>
      <w:marTop w:val="0"/>
      <w:marBottom w:val="0"/>
      <w:divBdr>
        <w:top w:val="none" w:sz="0" w:space="0" w:color="auto"/>
        <w:left w:val="none" w:sz="0" w:space="0" w:color="auto"/>
        <w:bottom w:val="none" w:sz="0" w:space="0" w:color="auto"/>
        <w:right w:val="none" w:sz="0" w:space="0" w:color="auto"/>
      </w:divBdr>
    </w:div>
    <w:div w:id="1663973869">
      <w:bodyDiv w:val="1"/>
      <w:marLeft w:val="0"/>
      <w:marRight w:val="0"/>
      <w:marTop w:val="0"/>
      <w:marBottom w:val="0"/>
      <w:divBdr>
        <w:top w:val="none" w:sz="0" w:space="0" w:color="auto"/>
        <w:left w:val="none" w:sz="0" w:space="0" w:color="auto"/>
        <w:bottom w:val="none" w:sz="0" w:space="0" w:color="auto"/>
        <w:right w:val="none" w:sz="0" w:space="0" w:color="auto"/>
      </w:divBdr>
    </w:div>
    <w:div w:id="1699894180">
      <w:bodyDiv w:val="1"/>
      <w:marLeft w:val="0"/>
      <w:marRight w:val="0"/>
      <w:marTop w:val="0"/>
      <w:marBottom w:val="0"/>
      <w:divBdr>
        <w:top w:val="none" w:sz="0" w:space="0" w:color="auto"/>
        <w:left w:val="none" w:sz="0" w:space="0" w:color="auto"/>
        <w:bottom w:val="none" w:sz="0" w:space="0" w:color="auto"/>
        <w:right w:val="none" w:sz="0" w:space="0" w:color="auto"/>
      </w:divBdr>
    </w:div>
    <w:div w:id="1723941373">
      <w:bodyDiv w:val="1"/>
      <w:marLeft w:val="0"/>
      <w:marRight w:val="0"/>
      <w:marTop w:val="0"/>
      <w:marBottom w:val="0"/>
      <w:divBdr>
        <w:top w:val="none" w:sz="0" w:space="0" w:color="auto"/>
        <w:left w:val="none" w:sz="0" w:space="0" w:color="auto"/>
        <w:bottom w:val="none" w:sz="0" w:space="0" w:color="auto"/>
        <w:right w:val="none" w:sz="0" w:space="0" w:color="auto"/>
      </w:divBdr>
    </w:div>
    <w:div w:id="1732993811">
      <w:bodyDiv w:val="1"/>
      <w:marLeft w:val="0"/>
      <w:marRight w:val="0"/>
      <w:marTop w:val="0"/>
      <w:marBottom w:val="0"/>
      <w:divBdr>
        <w:top w:val="none" w:sz="0" w:space="0" w:color="auto"/>
        <w:left w:val="none" w:sz="0" w:space="0" w:color="auto"/>
        <w:bottom w:val="none" w:sz="0" w:space="0" w:color="auto"/>
        <w:right w:val="none" w:sz="0" w:space="0" w:color="auto"/>
      </w:divBdr>
    </w:div>
    <w:div w:id="1734890471">
      <w:bodyDiv w:val="1"/>
      <w:marLeft w:val="0"/>
      <w:marRight w:val="0"/>
      <w:marTop w:val="0"/>
      <w:marBottom w:val="0"/>
      <w:divBdr>
        <w:top w:val="none" w:sz="0" w:space="0" w:color="auto"/>
        <w:left w:val="none" w:sz="0" w:space="0" w:color="auto"/>
        <w:bottom w:val="none" w:sz="0" w:space="0" w:color="auto"/>
        <w:right w:val="none" w:sz="0" w:space="0" w:color="auto"/>
      </w:divBdr>
    </w:div>
    <w:div w:id="1752309261">
      <w:bodyDiv w:val="1"/>
      <w:marLeft w:val="0"/>
      <w:marRight w:val="0"/>
      <w:marTop w:val="0"/>
      <w:marBottom w:val="0"/>
      <w:divBdr>
        <w:top w:val="none" w:sz="0" w:space="0" w:color="auto"/>
        <w:left w:val="none" w:sz="0" w:space="0" w:color="auto"/>
        <w:bottom w:val="none" w:sz="0" w:space="0" w:color="auto"/>
        <w:right w:val="none" w:sz="0" w:space="0" w:color="auto"/>
      </w:divBdr>
    </w:div>
    <w:div w:id="1779056444">
      <w:bodyDiv w:val="1"/>
      <w:marLeft w:val="0"/>
      <w:marRight w:val="0"/>
      <w:marTop w:val="0"/>
      <w:marBottom w:val="0"/>
      <w:divBdr>
        <w:top w:val="none" w:sz="0" w:space="0" w:color="auto"/>
        <w:left w:val="none" w:sz="0" w:space="0" w:color="auto"/>
        <w:bottom w:val="none" w:sz="0" w:space="0" w:color="auto"/>
        <w:right w:val="none" w:sz="0" w:space="0" w:color="auto"/>
      </w:divBdr>
    </w:div>
    <w:div w:id="1799831207">
      <w:bodyDiv w:val="1"/>
      <w:marLeft w:val="0"/>
      <w:marRight w:val="0"/>
      <w:marTop w:val="0"/>
      <w:marBottom w:val="0"/>
      <w:divBdr>
        <w:top w:val="none" w:sz="0" w:space="0" w:color="auto"/>
        <w:left w:val="none" w:sz="0" w:space="0" w:color="auto"/>
        <w:bottom w:val="none" w:sz="0" w:space="0" w:color="auto"/>
        <w:right w:val="none" w:sz="0" w:space="0" w:color="auto"/>
      </w:divBdr>
    </w:div>
    <w:div w:id="1811362005">
      <w:bodyDiv w:val="1"/>
      <w:marLeft w:val="0"/>
      <w:marRight w:val="0"/>
      <w:marTop w:val="0"/>
      <w:marBottom w:val="0"/>
      <w:divBdr>
        <w:top w:val="none" w:sz="0" w:space="0" w:color="auto"/>
        <w:left w:val="none" w:sz="0" w:space="0" w:color="auto"/>
        <w:bottom w:val="none" w:sz="0" w:space="0" w:color="auto"/>
        <w:right w:val="none" w:sz="0" w:space="0" w:color="auto"/>
      </w:divBdr>
    </w:div>
    <w:div w:id="1818187450">
      <w:bodyDiv w:val="1"/>
      <w:marLeft w:val="0"/>
      <w:marRight w:val="0"/>
      <w:marTop w:val="0"/>
      <w:marBottom w:val="0"/>
      <w:divBdr>
        <w:top w:val="none" w:sz="0" w:space="0" w:color="auto"/>
        <w:left w:val="none" w:sz="0" w:space="0" w:color="auto"/>
        <w:bottom w:val="none" w:sz="0" w:space="0" w:color="auto"/>
        <w:right w:val="none" w:sz="0" w:space="0" w:color="auto"/>
      </w:divBdr>
    </w:div>
    <w:div w:id="1840467173">
      <w:bodyDiv w:val="1"/>
      <w:marLeft w:val="0"/>
      <w:marRight w:val="0"/>
      <w:marTop w:val="0"/>
      <w:marBottom w:val="0"/>
      <w:divBdr>
        <w:top w:val="none" w:sz="0" w:space="0" w:color="auto"/>
        <w:left w:val="none" w:sz="0" w:space="0" w:color="auto"/>
        <w:bottom w:val="none" w:sz="0" w:space="0" w:color="auto"/>
        <w:right w:val="none" w:sz="0" w:space="0" w:color="auto"/>
      </w:divBdr>
    </w:div>
    <w:div w:id="1853958285">
      <w:bodyDiv w:val="1"/>
      <w:marLeft w:val="0"/>
      <w:marRight w:val="0"/>
      <w:marTop w:val="0"/>
      <w:marBottom w:val="0"/>
      <w:divBdr>
        <w:top w:val="none" w:sz="0" w:space="0" w:color="auto"/>
        <w:left w:val="none" w:sz="0" w:space="0" w:color="auto"/>
        <w:bottom w:val="none" w:sz="0" w:space="0" w:color="auto"/>
        <w:right w:val="none" w:sz="0" w:space="0" w:color="auto"/>
      </w:divBdr>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
    <w:div w:id="1916084090">
      <w:bodyDiv w:val="1"/>
      <w:marLeft w:val="0"/>
      <w:marRight w:val="0"/>
      <w:marTop w:val="0"/>
      <w:marBottom w:val="0"/>
      <w:divBdr>
        <w:top w:val="none" w:sz="0" w:space="0" w:color="auto"/>
        <w:left w:val="none" w:sz="0" w:space="0" w:color="auto"/>
        <w:bottom w:val="none" w:sz="0" w:space="0" w:color="auto"/>
        <w:right w:val="none" w:sz="0" w:space="0" w:color="auto"/>
      </w:divBdr>
    </w:div>
    <w:div w:id="1919053557">
      <w:bodyDiv w:val="1"/>
      <w:marLeft w:val="0"/>
      <w:marRight w:val="0"/>
      <w:marTop w:val="0"/>
      <w:marBottom w:val="0"/>
      <w:divBdr>
        <w:top w:val="none" w:sz="0" w:space="0" w:color="auto"/>
        <w:left w:val="none" w:sz="0" w:space="0" w:color="auto"/>
        <w:bottom w:val="none" w:sz="0" w:space="0" w:color="auto"/>
        <w:right w:val="none" w:sz="0" w:space="0" w:color="auto"/>
      </w:divBdr>
    </w:div>
    <w:div w:id="1926305413">
      <w:bodyDiv w:val="1"/>
      <w:marLeft w:val="0"/>
      <w:marRight w:val="0"/>
      <w:marTop w:val="0"/>
      <w:marBottom w:val="0"/>
      <w:divBdr>
        <w:top w:val="none" w:sz="0" w:space="0" w:color="auto"/>
        <w:left w:val="none" w:sz="0" w:space="0" w:color="auto"/>
        <w:bottom w:val="none" w:sz="0" w:space="0" w:color="auto"/>
        <w:right w:val="none" w:sz="0" w:space="0" w:color="auto"/>
      </w:divBdr>
    </w:div>
    <w:div w:id="1945842973">
      <w:bodyDiv w:val="1"/>
      <w:marLeft w:val="0"/>
      <w:marRight w:val="0"/>
      <w:marTop w:val="0"/>
      <w:marBottom w:val="0"/>
      <w:divBdr>
        <w:top w:val="none" w:sz="0" w:space="0" w:color="auto"/>
        <w:left w:val="none" w:sz="0" w:space="0" w:color="auto"/>
        <w:bottom w:val="none" w:sz="0" w:space="0" w:color="auto"/>
        <w:right w:val="none" w:sz="0" w:space="0" w:color="auto"/>
      </w:divBdr>
    </w:div>
    <w:div w:id="2022538402">
      <w:bodyDiv w:val="1"/>
      <w:marLeft w:val="0"/>
      <w:marRight w:val="0"/>
      <w:marTop w:val="0"/>
      <w:marBottom w:val="0"/>
      <w:divBdr>
        <w:top w:val="none" w:sz="0" w:space="0" w:color="auto"/>
        <w:left w:val="none" w:sz="0" w:space="0" w:color="auto"/>
        <w:bottom w:val="none" w:sz="0" w:space="0" w:color="auto"/>
        <w:right w:val="none" w:sz="0" w:space="0" w:color="auto"/>
      </w:divBdr>
    </w:div>
    <w:div w:id="2088530925">
      <w:bodyDiv w:val="1"/>
      <w:marLeft w:val="0"/>
      <w:marRight w:val="0"/>
      <w:marTop w:val="0"/>
      <w:marBottom w:val="0"/>
      <w:divBdr>
        <w:top w:val="none" w:sz="0" w:space="0" w:color="auto"/>
        <w:left w:val="none" w:sz="0" w:space="0" w:color="auto"/>
        <w:bottom w:val="none" w:sz="0" w:space="0" w:color="auto"/>
        <w:right w:val="none" w:sz="0" w:space="0" w:color="auto"/>
      </w:divBdr>
    </w:div>
    <w:div w:id="2089836827">
      <w:bodyDiv w:val="1"/>
      <w:marLeft w:val="0"/>
      <w:marRight w:val="0"/>
      <w:marTop w:val="0"/>
      <w:marBottom w:val="0"/>
      <w:divBdr>
        <w:top w:val="none" w:sz="0" w:space="0" w:color="auto"/>
        <w:left w:val="none" w:sz="0" w:space="0" w:color="auto"/>
        <w:bottom w:val="none" w:sz="0" w:space="0" w:color="auto"/>
        <w:right w:val="none" w:sz="0" w:space="0" w:color="auto"/>
      </w:divBdr>
    </w:div>
    <w:div w:id="210980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BB158-C648-4CD7-B31F-AF36E3337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12</Pages>
  <Words>4635</Words>
  <Characters>26426</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UÛY BAN NHAÂN DAÂN</vt:lpstr>
    </vt:vector>
  </TitlesOfParts>
  <Company>VPKTST</Company>
  <LinksUpToDate>false</LinksUpToDate>
  <CharactersWithSpaces>31000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UÛY BAN NHAÂN DAÂN</dc:title>
  <dc:creator>ngocly</dc:creator>
  <cp:lastModifiedBy>LAMDUC</cp:lastModifiedBy>
  <cp:revision>108</cp:revision>
  <cp:lastPrinted>2026-04-16T02:39:00Z</cp:lastPrinted>
  <dcterms:created xsi:type="dcterms:W3CDTF">2025-06-21T02:40:00Z</dcterms:created>
  <dcterms:modified xsi:type="dcterms:W3CDTF">2026-08-23T15:30:00Z</dcterms:modified>
</cp:coreProperties>
</file>