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8" w:type="dxa"/>
        <w:tblInd w:w="-90" w:type="dxa"/>
        <w:tblLayout w:type="fixed"/>
        <w:tblLook w:val="0000" w:firstRow="0" w:lastRow="0" w:firstColumn="0" w:lastColumn="0" w:noHBand="0" w:noVBand="0"/>
      </w:tblPr>
      <w:tblGrid>
        <w:gridCol w:w="3974"/>
        <w:gridCol w:w="5954"/>
      </w:tblGrid>
      <w:tr w:rsidR="00606EB6" w:rsidRPr="0021472B" w14:paraId="5E968333" w14:textId="77777777" w:rsidTr="00C6208E">
        <w:trPr>
          <w:trHeight w:val="74"/>
        </w:trPr>
        <w:tc>
          <w:tcPr>
            <w:tcW w:w="3974" w:type="dxa"/>
          </w:tcPr>
          <w:p w14:paraId="544B3869" w14:textId="0298A2CD" w:rsidR="00606EB6" w:rsidRPr="004D12F5" w:rsidRDefault="00606EB6" w:rsidP="00C6208E">
            <w:pPr>
              <w:keepNext/>
              <w:ind w:left="-27" w:right="-107"/>
              <w:jc w:val="center"/>
              <w:outlineLvl w:val="1"/>
              <w:rPr>
                <w:spacing w:val="-4"/>
                <w:sz w:val="24"/>
                <w:szCs w:val="24"/>
              </w:rPr>
            </w:pPr>
            <w:r w:rsidRPr="0021472B">
              <w:rPr>
                <w:b/>
                <w:bCs/>
                <w:sz w:val="26"/>
                <w:szCs w:val="26"/>
              </w:rPr>
              <w:br w:type="page"/>
            </w:r>
            <w:r w:rsidRPr="0021472B">
              <w:rPr>
                <w:b/>
                <w:bCs/>
                <w:sz w:val="26"/>
                <w:szCs w:val="26"/>
              </w:rPr>
              <w:br w:type="page"/>
            </w:r>
            <w:r w:rsidRPr="0021472B">
              <w:rPr>
                <w:sz w:val="26"/>
                <w:szCs w:val="26"/>
              </w:rPr>
              <w:br w:type="page"/>
            </w:r>
            <w:r w:rsidRPr="0021472B">
              <w:rPr>
                <w:sz w:val="26"/>
                <w:szCs w:val="26"/>
              </w:rPr>
              <w:br w:type="page"/>
            </w:r>
            <w:r w:rsidRPr="0021472B">
              <w:rPr>
                <w:sz w:val="26"/>
                <w:szCs w:val="26"/>
              </w:rPr>
              <w:br w:type="page"/>
              <w:t>ỦY BAN NHÂN DÂN</w:t>
            </w:r>
          </w:p>
        </w:tc>
        <w:tc>
          <w:tcPr>
            <w:tcW w:w="5954" w:type="dxa"/>
          </w:tcPr>
          <w:p w14:paraId="27A0CAF3" w14:textId="081AFE3D" w:rsidR="00606EB6" w:rsidRPr="0021472B" w:rsidRDefault="00606EB6" w:rsidP="00E5616E">
            <w:pPr>
              <w:keepNext/>
              <w:ind w:left="-111" w:right="315"/>
              <w:jc w:val="center"/>
              <w:outlineLvl w:val="5"/>
              <w:rPr>
                <w:i/>
                <w:iCs/>
                <w:sz w:val="26"/>
                <w:szCs w:val="26"/>
              </w:rPr>
            </w:pPr>
            <w:r w:rsidRPr="0021472B">
              <w:rPr>
                <w:b/>
                <w:bCs/>
                <w:sz w:val="26"/>
                <w:szCs w:val="26"/>
              </w:rPr>
              <w:t>CỘNG HÒA XÃ HỘI CHỦ NGHĨA VIỆT NAM</w:t>
            </w:r>
          </w:p>
        </w:tc>
      </w:tr>
      <w:tr w:rsidR="0050186E" w:rsidRPr="0021472B" w14:paraId="5001BB41" w14:textId="77777777" w:rsidTr="00C6208E">
        <w:trPr>
          <w:trHeight w:val="218"/>
        </w:trPr>
        <w:tc>
          <w:tcPr>
            <w:tcW w:w="3974" w:type="dxa"/>
          </w:tcPr>
          <w:p w14:paraId="6D6990E7" w14:textId="54DD2EC5" w:rsidR="0050186E" w:rsidRPr="0021472B" w:rsidRDefault="0050186E" w:rsidP="00C6208E">
            <w:pPr>
              <w:keepNext/>
              <w:ind w:left="-27" w:right="-107"/>
              <w:jc w:val="center"/>
              <w:outlineLvl w:val="1"/>
              <w:rPr>
                <w:b/>
                <w:bCs/>
                <w:sz w:val="26"/>
                <w:szCs w:val="26"/>
              </w:rPr>
            </w:pPr>
            <w:r w:rsidRPr="0021472B">
              <w:rPr>
                <w:sz w:val="26"/>
                <w:szCs w:val="26"/>
              </w:rPr>
              <w:t>THÀNH PHỐ HỒ CHÍ MINH</w:t>
            </w:r>
          </w:p>
        </w:tc>
        <w:tc>
          <w:tcPr>
            <w:tcW w:w="5954" w:type="dxa"/>
          </w:tcPr>
          <w:p w14:paraId="05E8D360" w14:textId="1CC29764" w:rsidR="0050186E" w:rsidRPr="0021472B" w:rsidRDefault="0050186E" w:rsidP="00E5616E">
            <w:pPr>
              <w:keepNext/>
              <w:ind w:left="-111" w:right="315"/>
              <w:jc w:val="center"/>
              <w:outlineLvl w:val="8"/>
              <w:rPr>
                <w:b/>
                <w:bCs/>
                <w:sz w:val="26"/>
                <w:szCs w:val="26"/>
              </w:rPr>
            </w:pPr>
            <w:r w:rsidRPr="0066429B">
              <w:rPr>
                <w:b/>
                <w:bCs/>
                <w:sz w:val="28"/>
                <w:szCs w:val="28"/>
              </w:rPr>
              <w:t>Độc lập - Tự do - Hạnh phúc</w:t>
            </w:r>
          </w:p>
        </w:tc>
      </w:tr>
      <w:tr w:rsidR="0050186E" w:rsidRPr="0021472B" w14:paraId="06FEFDBC" w14:textId="77777777" w:rsidTr="00C6208E">
        <w:trPr>
          <w:trHeight w:val="464"/>
        </w:trPr>
        <w:tc>
          <w:tcPr>
            <w:tcW w:w="3974" w:type="dxa"/>
          </w:tcPr>
          <w:p w14:paraId="0A48FED3" w14:textId="2BBA99D3" w:rsidR="0050186E" w:rsidRPr="0021472B" w:rsidRDefault="00B223E3" w:rsidP="00C6208E">
            <w:pPr>
              <w:keepNext/>
              <w:ind w:left="-117" w:right="-107"/>
              <w:outlineLvl w:val="1"/>
              <w:rPr>
                <w:b/>
                <w:bCs/>
                <w:sz w:val="26"/>
                <w:szCs w:val="26"/>
              </w:rPr>
            </w:pPr>
            <w:r>
              <w:rPr>
                <w:b/>
                <w:bCs/>
                <w:noProof/>
                <w:sz w:val="26"/>
                <w:szCs w:val="26"/>
                <w:lang w:eastAsia="en-US"/>
              </w:rPr>
              <mc:AlternateContent>
                <mc:Choice Requires="wps">
                  <w:drawing>
                    <wp:anchor distT="0" distB="0" distL="114300" distR="114300" simplePos="0" relativeHeight="251655680" behindDoc="0" locked="0" layoutInCell="1" allowOverlap="1" wp14:anchorId="4ADE138E" wp14:editId="4D9A3293">
                      <wp:simplePos x="0" y="0"/>
                      <wp:positionH relativeFrom="column">
                        <wp:posOffset>736600</wp:posOffset>
                      </wp:positionH>
                      <wp:positionV relativeFrom="paragraph">
                        <wp:posOffset>228600</wp:posOffset>
                      </wp:positionV>
                      <wp:extent cx="10572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B97F8A" id="_x0000_t32" coordsize="21600,21600" o:spt="32" o:oned="t" path="m,l21600,21600e" filled="f">
                      <v:path arrowok="t" fillok="f" o:connecttype="none"/>
                      <o:lock v:ext="edit" shapetype="t"/>
                    </v:shapetype>
                    <v:shape id="AutoShape 4" o:spid="_x0000_s1026" type="#_x0000_t32" style="position:absolute;margin-left:58pt;margin-top:18pt;width:83.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7+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"/>
                  </w:pict>
                </mc:Fallback>
              </mc:AlternateContent>
            </w:r>
            <w:r w:rsidR="0050186E" w:rsidRPr="00E5616E">
              <w:rPr>
                <w:b/>
                <w:bCs/>
                <w:sz w:val="26"/>
                <w:szCs w:val="26"/>
              </w:rPr>
              <w:t xml:space="preserve">SỞ </w:t>
            </w:r>
            <w:r w:rsidR="00C6208E">
              <w:rPr>
                <w:b/>
                <w:bCs/>
                <w:sz w:val="26"/>
                <w:szCs w:val="26"/>
              </w:rPr>
              <w:t>QUY HOẠCH – KIẾN TRÚC</w:t>
            </w:r>
          </w:p>
        </w:tc>
        <w:tc>
          <w:tcPr>
            <w:tcW w:w="5954" w:type="dxa"/>
          </w:tcPr>
          <w:p w14:paraId="2D6496EE" w14:textId="4D90D14A" w:rsidR="0050186E" w:rsidRPr="0021472B" w:rsidRDefault="00B223E3" w:rsidP="00E5616E">
            <w:pPr>
              <w:keepNext/>
              <w:ind w:left="-111" w:right="315"/>
              <w:jc w:val="center"/>
              <w:outlineLvl w:val="5"/>
              <w:rPr>
                <w:b/>
                <w:bCs/>
                <w:sz w:val="26"/>
                <w:szCs w:val="26"/>
              </w:rPr>
            </w:pPr>
            <w:r>
              <w:rPr>
                <w:b/>
                <w:bCs/>
                <w:noProof/>
                <w:sz w:val="26"/>
                <w:szCs w:val="26"/>
                <w:lang w:eastAsia="en-US"/>
              </w:rPr>
              <mc:AlternateContent>
                <mc:Choice Requires="wps">
                  <w:drawing>
                    <wp:anchor distT="0" distB="0" distL="114300" distR="114300" simplePos="0" relativeHeight="251656704" behindDoc="0" locked="0" layoutInCell="1" allowOverlap="1" wp14:anchorId="77749150" wp14:editId="278C5475">
                      <wp:simplePos x="0" y="0"/>
                      <wp:positionH relativeFrom="column">
                        <wp:posOffset>600075</wp:posOffset>
                      </wp:positionH>
                      <wp:positionV relativeFrom="paragraph">
                        <wp:posOffset>34925</wp:posOffset>
                      </wp:positionV>
                      <wp:extent cx="2171065" cy="0"/>
                      <wp:effectExtent l="8255" t="5080" r="1143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2A777" id="AutoShape 5" o:spid="_x0000_s1026" type="#_x0000_t32" style="position:absolute;margin-left:47.25pt;margin-top:2.75pt;width:170.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vq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nGQPWTqbYkS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"/>
                  </w:pict>
                </mc:Fallback>
              </mc:AlternateContent>
            </w:r>
          </w:p>
        </w:tc>
      </w:tr>
      <w:tr w:rsidR="0050186E" w:rsidRPr="0021472B" w14:paraId="3B61A37D" w14:textId="77777777" w:rsidTr="00C6208E">
        <w:trPr>
          <w:trHeight w:val="74"/>
        </w:trPr>
        <w:tc>
          <w:tcPr>
            <w:tcW w:w="3974" w:type="dxa"/>
          </w:tcPr>
          <w:p w14:paraId="14328AD5" w14:textId="4E255CFC" w:rsidR="0050186E" w:rsidRPr="0021472B" w:rsidRDefault="0050186E" w:rsidP="008F5C91">
            <w:pPr>
              <w:ind w:right="-107"/>
              <w:jc w:val="center"/>
              <w:rPr>
                <w:b/>
                <w:bCs/>
                <w:sz w:val="26"/>
                <w:szCs w:val="26"/>
              </w:rPr>
            </w:pPr>
            <w:r w:rsidRPr="0021472B">
              <w:rPr>
                <w:sz w:val="26"/>
                <w:szCs w:val="26"/>
              </w:rPr>
              <w:t>Số:</w:t>
            </w:r>
            <w:r>
              <w:rPr>
                <w:sz w:val="26"/>
                <w:szCs w:val="26"/>
                <w:lang w:val="vi-VN"/>
              </w:rPr>
              <w:t xml:space="preserve"> </w:t>
            </w:r>
            <w:r w:rsidR="00A23588">
              <w:rPr>
                <w:sz w:val="26"/>
                <w:szCs w:val="26"/>
              </w:rPr>
              <w:t xml:space="preserve">      </w:t>
            </w:r>
            <w:r>
              <w:rPr>
                <w:sz w:val="26"/>
                <w:szCs w:val="26"/>
              </w:rPr>
              <w:t xml:space="preserve">  /</w:t>
            </w:r>
            <w:r w:rsidR="008F5C91">
              <w:rPr>
                <w:sz w:val="26"/>
                <w:szCs w:val="26"/>
              </w:rPr>
              <w:t>BC</w:t>
            </w:r>
            <w:r w:rsidR="00D6214D">
              <w:rPr>
                <w:sz w:val="26"/>
                <w:szCs w:val="26"/>
              </w:rPr>
              <w:t>-</w:t>
            </w:r>
            <w:r>
              <w:rPr>
                <w:sz w:val="26"/>
                <w:szCs w:val="26"/>
              </w:rPr>
              <w:t>S</w:t>
            </w:r>
            <w:r w:rsidR="00D6214D">
              <w:rPr>
                <w:sz w:val="26"/>
                <w:szCs w:val="26"/>
              </w:rPr>
              <w:t>QHKT</w:t>
            </w:r>
          </w:p>
        </w:tc>
        <w:tc>
          <w:tcPr>
            <w:tcW w:w="5954" w:type="dxa"/>
          </w:tcPr>
          <w:p w14:paraId="7204C0B4" w14:textId="6AA36127" w:rsidR="0050186E" w:rsidRPr="0021472B" w:rsidRDefault="0050186E" w:rsidP="00E5616E">
            <w:pPr>
              <w:keepNext/>
              <w:ind w:left="-111" w:right="315"/>
              <w:jc w:val="center"/>
              <w:outlineLvl w:val="5"/>
              <w:rPr>
                <w:b/>
                <w:bCs/>
                <w:sz w:val="26"/>
                <w:szCs w:val="26"/>
              </w:rPr>
            </w:pPr>
            <w:r w:rsidRPr="0021472B">
              <w:rPr>
                <w:i/>
                <w:iCs/>
                <w:sz w:val="26"/>
                <w:szCs w:val="26"/>
              </w:rPr>
              <w:t>Thành phố Hồ Chí Minh, ngày</w:t>
            </w:r>
            <w:r>
              <w:rPr>
                <w:i/>
                <w:iCs/>
                <w:sz w:val="26"/>
                <w:szCs w:val="26"/>
              </w:rPr>
              <w:t xml:space="preserve">     </w:t>
            </w:r>
            <w:r w:rsidRPr="0021472B">
              <w:rPr>
                <w:i/>
                <w:iCs/>
                <w:sz w:val="26"/>
                <w:szCs w:val="26"/>
              </w:rPr>
              <w:t>tháng</w:t>
            </w:r>
            <w:r>
              <w:rPr>
                <w:i/>
                <w:iCs/>
                <w:sz w:val="26"/>
                <w:szCs w:val="26"/>
              </w:rPr>
              <w:t xml:space="preserve">   </w:t>
            </w:r>
            <w:r w:rsidRPr="0021472B">
              <w:rPr>
                <w:i/>
                <w:iCs/>
                <w:sz w:val="26"/>
                <w:szCs w:val="26"/>
              </w:rPr>
              <w:t xml:space="preserve"> năm 20</w:t>
            </w:r>
            <w:r>
              <w:rPr>
                <w:i/>
                <w:iCs/>
                <w:sz w:val="26"/>
                <w:szCs w:val="26"/>
              </w:rPr>
              <w:t>2</w:t>
            </w:r>
            <w:r w:rsidR="001E25E1">
              <w:rPr>
                <w:i/>
                <w:iCs/>
                <w:sz w:val="26"/>
                <w:szCs w:val="26"/>
              </w:rPr>
              <w:t>6</w:t>
            </w:r>
          </w:p>
        </w:tc>
      </w:tr>
      <w:tr w:rsidR="00E5616E" w:rsidRPr="00232E22" w14:paraId="5467E69E" w14:textId="77777777" w:rsidTr="00C6208E">
        <w:trPr>
          <w:trHeight w:val="847"/>
        </w:trPr>
        <w:tc>
          <w:tcPr>
            <w:tcW w:w="9928" w:type="dxa"/>
            <w:gridSpan w:val="2"/>
            <w:vAlign w:val="center"/>
          </w:tcPr>
          <w:p w14:paraId="28BF29E2" w14:textId="77777777" w:rsidR="00D6214D" w:rsidRPr="00232E22" w:rsidRDefault="00D6214D" w:rsidP="00232E22">
            <w:pPr>
              <w:spacing w:line="276" w:lineRule="auto"/>
              <w:ind w:right="319"/>
              <w:jc w:val="center"/>
              <w:rPr>
                <w:b/>
                <w:bCs/>
                <w:spacing w:val="-4"/>
                <w:sz w:val="27"/>
                <w:szCs w:val="27"/>
                <w:lang w:val="en"/>
              </w:rPr>
            </w:pPr>
          </w:p>
          <w:p w14:paraId="1D9F3995" w14:textId="77777777" w:rsidR="008F5C91" w:rsidRPr="00232E22" w:rsidRDefault="008F5C91" w:rsidP="00232E22">
            <w:pPr>
              <w:spacing w:line="276" w:lineRule="auto"/>
              <w:ind w:right="319"/>
              <w:jc w:val="center"/>
              <w:rPr>
                <w:b/>
                <w:bCs/>
                <w:spacing w:val="-4"/>
                <w:sz w:val="27"/>
                <w:szCs w:val="27"/>
                <w:lang w:val="en"/>
              </w:rPr>
            </w:pPr>
            <w:r w:rsidRPr="00232E22">
              <w:rPr>
                <w:b/>
                <w:bCs/>
                <w:spacing w:val="-4"/>
                <w:sz w:val="27"/>
                <w:szCs w:val="27"/>
                <w:lang w:val="en"/>
              </w:rPr>
              <w:t>BÁO CÁO</w:t>
            </w:r>
          </w:p>
          <w:p w14:paraId="454157A8" w14:textId="36157364" w:rsidR="008F5C91" w:rsidRPr="00232E22" w:rsidRDefault="008F5C91" w:rsidP="00232E22">
            <w:pPr>
              <w:spacing w:line="276" w:lineRule="auto"/>
              <w:jc w:val="center"/>
              <w:rPr>
                <w:b/>
                <w:bCs/>
                <w:spacing w:val="-4"/>
                <w:sz w:val="27"/>
                <w:szCs w:val="27"/>
                <w:lang w:val="en"/>
              </w:rPr>
            </w:pPr>
            <w:r w:rsidRPr="00232E22">
              <w:rPr>
                <w:b/>
                <w:bCs/>
                <w:spacing w:val="-4"/>
                <w:sz w:val="27"/>
                <w:szCs w:val="27"/>
                <w:lang w:val="en"/>
              </w:rPr>
              <w:t xml:space="preserve">Đánh giá tác động của chính sách </w:t>
            </w:r>
            <w:r w:rsidR="00595ACE" w:rsidRPr="00232E22">
              <w:rPr>
                <w:b/>
                <w:bCs/>
                <w:spacing w:val="-4"/>
                <w:sz w:val="27"/>
                <w:szCs w:val="27"/>
                <w:lang w:val="en"/>
              </w:rPr>
              <w:t xml:space="preserve">quy định </w:t>
            </w:r>
            <w:r w:rsidRPr="00232E22">
              <w:rPr>
                <w:b/>
                <w:bCs/>
                <w:spacing w:val="-4"/>
                <w:sz w:val="27"/>
                <w:szCs w:val="27"/>
                <w:lang w:val="en"/>
              </w:rPr>
              <w:t xml:space="preserve">các khoản thu, phương pháp xác định, mức thu, thẩm quyền, trình tự và thủ tục thu trong khu vực TOD trên địa bàn Thành phố </w:t>
            </w:r>
          </w:p>
          <w:p w14:paraId="373AEFEA" w14:textId="4495E364" w:rsidR="00F6511A" w:rsidRPr="00232E22" w:rsidRDefault="008F5C91" w:rsidP="00232E22">
            <w:pPr>
              <w:spacing w:line="276" w:lineRule="auto"/>
              <w:jc w:val="center"/>
              <w:rPr>
                <w:b/>
                <w:bCs/>
                <w:spacing w:val="-4"/>
                <w:sz w:val="27"/>
                <w:szCs w:val="27"/>
                <w:lang w:val="en"/>
              </w:rPr>
            </w:pPr>
            <w:r w:rsidRPr="00232E22">
              <w:rPr>
                <w:b/>
                <w:bCs/>
                <w:spacing w:val="-4"/>
                <w:sz w:val="27"/>
                <w:szCs w:val="27"/>
                <w:lang w:val="en"/>
              </w:rPr>
              <w:t>Hồ Chí Minh</w:t>
            </w:r>
          </w:p>
          <w:p w14:paraId="33DA2FC8" w14:textId="59BBF983" w:rsidR="00E5616E" w:rsidRPr="00232E22" w:rsidRDefault="00C3378B" w:rsidP="00232E22">
            <w:pPr>
              <w:spacing w:line="276" w:lineRule="auto"/>
              <w:ind w:right="319"/>
              <w:jc w:val="center"/>
              <w:rPr>
                <w:b/>
                <w:bCs/>
                <w:spacing w:val="-4"/>
                <w:sz w:val="27"/>
                <w:szCs w:val="27"/>
                <w:lang w:val="en"/>
              </w:rPr>
            </w:pPr>
            <w:r w:rsidRPr="00232E22">
              <w:rPr>
                <w:b/>
                <w:bCs/>
                <w:noProof/>
                <w:spacing w:val="-4"/>
                <w:sz w:val="27"/>
                <w:szCs w:val="27"/>
                <w:lang w:eastAsia="en-US"/>
              </w:rPr>
              <mc:AlternateContent>
                <mc:Choice Requires="wps">
                  <w:drawing>
                    <wp:anchor distT="0" distB="0" distL="114300" distR="114300" simplePos="0" relativeHeight="251659776" behindDoc="0" locked="0" layoutInCell="1" allowOverlap="1" wp14:anchorId="7175CD32" wp14:editId="0F9493AE">
                      <wp:simplePos x="0" y="0"/>
                      <wp:positionH relativeFrom="column">
                        <wp:posOffset>2494280</wp:posOffset>
                      </wp:positionH>
                      <wp:positionV relativeFrom="paragraph">
                        <wp:posOffset>41910</wp:posOffset>
                      </wp:positionV>
                      <wp:extent cx="1057275" cy="0"/>
                      <wp:effectExtent l="0" t="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5EF96F" id="AutoShape 4" o:spid="_x0000_s1026" type="#_x0000_t32" style="position:absolute;margin-left:196.4pt;margin-top:3.3pt;width:8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jM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Zun0cfI4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"/>
                  </w:pict>
                </mc:Fallback>
              </mc:AlternateContent>
            </w:r>
          </w:p>
        </w:tc>
      </w:tr>
    </w:tbl>
    <w:p w14:paraId="3ACF2F8A" w14:textId="10D3F0FA" w:rsidR="008F5C91" w:rsidRPr="00232E22" w:rsidRDefault="008F5C91" w:rsidP="00232E22">
      <w:pPr>
        <w:widowControl w:val="0"/>
        <w:spacing w:before="60" w:after="60" w:line="276" w:lineRule="auto"/>
        <w:ind w:firstLine="720"/>
        <w:jc w:val="both"/>
        <w:rPr>
          <w:rFonts w:eastAsia="Times New Roman"/>
          <w:spacing w:val="-2"/>
          <w:sz w:val="27"/>
          <w:szCs w:val="27"/>
          <w:lang w:eastAsia="en-US"/>
        </w:rPr>
      </w:pPr>
      <w:bookmarkStart w:id="0" w:name="_Hlk175126734"/>
      <w:r w:rsidRPr="00232E22">
        <w:rPr>
          <w:rFonts w:eastAsia="Times New Roman"/>
          <w:spacing w:val="-2"/>
          <w:sz w:val="27"/>
          <w:szCs w:val="27"/>
          <w:lang w:eastAsia="en-US"/>
        </w:rPr>
        <w:t xml:space="preserve">Triển khai thi hành Luật </w:t>
      </w:r>
      <w:r w:rsidR="00595ACE" w:rsidRPr="00232E22">
        <w:rPr>
          <w:rFonts w:eastAsia="Times New Roman"/>
          <w:spacing w:val="-2"/>
          <w:sz w:val="27"/>
          <w:szCs w:val="27"/>
          <w:lang w:eastAsia="en-US"/>
        </w:rPr>
        <w:t>Phát triển đô thị</w:t>
      </w:r>
      <w:r w:rsidRPr="00232E22">
        <w:rPr>
          <w:rFonts w:eastAsia="Times New Roman"/>
          <w:spacing w:val="-2"/>
          <w:sz w:val="27"/>
          <w:szCs w:val="27"/>
          <w:lang w:eastAsia="en-US"/>
        </w:rPr>
        <w:t xml:space="preserve">; Nghị quyết số </w:t>
      </w:r>
      <w:proofErr w:type="gramStart"/>
      <w:r w:rsidRPr="00232E22">
        <w:rPr>
          <w:rFonts w:eastAsia="Times New Roman"/>
          <w:spacing w:val="-2"/>
          <w:sz w:val="27"/>
          <w:szCs w:val="27"/>
          <w:lang w:eastAsia="en-US"/>
        </w:rPr>
        <w:t>….</w:t>
      </w:r>
      <w:r w:rsidR="00595ACE" w:rsidRPr="00232E22">
        <w:rPr>
          <w:rFonts w:eastAsia="Times New Roman"/>
          <w:spacing w:val="-2"/>
          <w:sz w:val="27"/>
          <w:szCs w:val="27"/>
          <w:lang w:eastAsia="en-US"/>
        </w:rPr>
        <w:t>/</w:t>
      </w:r>
      <w:proofErr w:type="gramEnd"/>
      <w:r w:rsidR="00595ACE" w:rsidRPr="00232E22">
        <w:rPr>
          <w:rFonts w:eastAsia="Times New Roman"/>
          <w:spacing w:val="-2"/>
          <w:sz w:val="27"/>
          <w:szCs w:val="27"/>
          <w:lang w:eastAsia="en-US"/>
        </w:rPr>
        <w:t xml:space="preserve">2026/NQ-HĐND ngày….tháng ….năm </w:t>
      </w:r>
      <w:r w:rsidRPr="00232E22">
        <w:rPr>
          <w:rFonts w:eastAsia="Times New Roman"/>
          <w:spacing w:val="-2"/>
          <w:sz w:val="27"/>
          <w:szCs w:val="27"/>
          <w:lang w:eastAsia="en-US"/>
        </w:rPr>
        <w:t xml:space="preserve">2026 </w:t>
      </w:r>
      <w:r w:rsidR="00291B95" w:rsidRPr="00232E22">
        <w:rPr>
          <w:rFonts w:eastAsia="Times New Roman"/>
          <w:spacing w:val="-2"/>
          <w:sz w:val="27"/>
          <w:szCs w:val="27"/>
          <w:lang w:eastAsia="en-US"/>
        </w:rPr>
        <w:t xml:space="preserve">của </w:t>
      </w:r>
      <w:r w:rsidR="00E45B69">
        <w:rPr>
          <w:rFonts w:eastAsia="Times New Roman"/>
          <w:spacing w:val="-2"/>
          <w:sz w:val="27"/>
          <w:szCs w:val="27"/>
          <w:lang w:eastAsia="en-US"/>
        </w:rPr>
        <w:t>Hội đồng nhân dân</w:t>
      </w:r>
      <w:r w:rsidR="00291B95" w:rsidRPr="00232E22">
        <w:rPr>
          <w:rFonts w:eastAsia="Times New Roman"/>
          <w:spacing w:val="-2"/>
          <w:sz w:val="27"/>
          <w:szCs w:val="27"/>
          <w:lang w:eastAsia="en-US"/>
        </w:rPr>
        <w:t xml:space="preserve"> Thành phố </w:t>
      </w:r>
      <w:r w:rsidR="00595ACE" w:rsidRPr="00232E22">
        <w:rPr>
          <w:rFonts w:eastAsia="Times New Roman"/>
          <w:spacing w:val="-2"/>
          <w:sz w:val="27"/>
          <w:szCs w:val="27"/>
          <w:lang w:eastAsia="en-US"/>
        </w:rPr>
        <w:t>quy định một số nội dung về xây dựng, ban hành văn bản quy phạm pháp luật để tổ chức thi hành Luật Phát triển đô thị trên địa bàn Thành phố Hồ Chí Minh</w:t>
      </w:r>
      <w:r w:rsidRPr="00232E22">
        <w:rPr>
          <w:rFonts w:eastAsia="Times New Roman"/>
          <w:spacing w:val="-2"/>
          <w:sz w:val="27"/>
          <w:szCs w:val="27"/>
          <w:lang w:eastAsia="en-US"/>
        </w:rPr>
        <w:t>.</w:t>
      </w:r>
      <w:bookmarkEnd w:id="0"/>
      <w:r w:rsidRPr="00232E22">
        <w:rPr>
          <w:rFonts w:eastAsia="Times New Roman"/>
          <w:spacing w:val="-2"/>
          <w:sz w:val="27"/>
          <w:szCs w:val="27"/>
          <w:lang w:eastAsia="en-US"/>
        </w:rPr>
        <w:t xml:space="preserve"> </w:t>
      </w:r>
    </w:p>
    <w:p w14:paraId="395F8312" w14:textId="1CC9F1B4" w:rsidR="008F5C91" w:rsidRPr="00232E22" w:rsidRDefault="008F5C91" w:rsidP="00232E22">
      <w:pPr>
        <w:widowControl w:val="0"/>
        <w:spacing w:before="60" w:after="60" w:line="276" w:lineRule="auto"/>
        <w:ind w:firstLine="720"/>
        <w:jc w:val="both"/>
        <w:rPr>
          <w:rFonts w:eastAsia="Times New Roman"/>
          <w:bCs/>
          <w:sz w:val="27"/>
          <w:szCs w:val="27"/>
          <w:lang w:eastAsia="en-US"/>
        </w:rPr>
      </w:pPr>
      <w:r w:rsidRPr="00232E22">
        <w:rPr>
          <w:rFonts w:eastAsia="Times New Roman"/>
          <w:bCs/>
          <w:sz w:val="27"/>
          <w:szCs w:val="27"/>
          <w:lang w:eastAsia="en-US"/>
        </w:rPr>
        <w:t xml:space="preserve">Theo quy định của Luật Ban hành văn bản quy phạm pháp luật, Sở </w:t>
      </w:r>
      <w:r w:rsidR="00595ACE" w:rsidRPr="00232E22">
        <w:rPr>
          <w:rFonts w:eastAsia="Times New Roman"/>
          <w:bCs/>
          <w:sz w:val="27"/>
          <w:szCs w:val="27"/>
          <w:lang w:eastAsia="en-US"/>
        </w:rPr>
        <w:t xml:space="preserve">Quy hoạch – Kiến trúc </w:t>
      </w:r>
      <w:r w:rsidRPr="00232E22">
        <w:rPr>
          <w:rFonts w:eastAsia="Times New Roman"/>
          <w:bCs/>
          <w:sz w:val="27"/>
          <w:szCs w:val="27"/>
          <w:lang w:eastAsia="en-US"/>
        </w:rPr>
        <w:t xml:space="preserve">báo cáo đánh giá tác động của chính sách </w:t>
      </w:r>
      <w:r w:rsidR="00595ACE" w:rsidRPr="00232E22">
        <w:rPr>
          <w:rFonts w:eastAsia="Times New Roman"/>
          <w:bCs/>
          <w:sz w:val="27"/>
          <w:szCs w:val="27"/>
          <w:lang w:eastAsia="en-US"/>
        </w:rPr>
        <w:t>quy định các khoản thu, phương pháp xác định, mức thu, thẩm quyền, trình tự và thủ tục thu trong khu vực TOD trên địa bàn Thành phố Hồ Chí Minh</w:t>
      </w:r>
      <w:r w:rsidRPr="00232E22">
        <w:rPr>
          <w:rFonts w:eastAsia="Times New Roman"/>
          <w:bCs/>
          <w:sz w:val="27"/>
          <w:szCs w:val="27"/>
          <w:lang w:eastAsia="en-US"/>
        </w:rPr>
        <w:t>, như sau:</w:t>
      </w:r>
    </w:p>
    <w:p w14:paraId="20341D63" w14:textId="77777777" w:rsidR="008F5C91" w:rsidRPr="00232E22" w:rsidRDefault="008F5C91" w:rsidP="00232E22">
      <w:pPr>
        <w:widowControl w:val="0"/>
        <w:spacing w:before="60" w:after="60" w:line="276" w:lineRule="auto"/>
        <w:ind w:firstLine="720"/>
        <w:jc w:val="both"/>
        <w:rPr>
          <w:rFonts w:eastAsia="Times New Roman"/>
          <w:b/>
          <w:sz w:val="27"/>
          <w:szCs w:val="27"/>
          <w:lang w:val="it-IT" w:eastAsia="en-US"/>
        </w:rPr>
      </w:pPr>
      <w:r w:rsidRPr="00232E22">
        <w:rPr>
          <w:rFonts w:eastAsia="Times New Roman"/>
          <w:b/>
          <w:sz w:val="27"/>
          <w:szCs w:val="27"/>
          <w:lang w:val="it-IT" w:eastAsia="en-US"/>
        </w:rPr>
        <w:t xml:space="preserve">I. XÁC ĐỊNH VẤN ĐỀ </w:t>
      </w:r>
    </w:p>
    <w:p w14:paraId="0A581C43" w14:textId="77777777" w:rsidR="008F5C91" w:rsidRPr="00232E22" w:rsidRDefault="008F5C91" w:rsidP="00232E22">
      <w:pPr>
        <w:widowControl w:val="0"/>
        <w:spacing w:before="60" w:after="60" w:line="276" w:lineRule="auto"/>
        <w:ind w:firstLine="720"/>
        <w:jc w:val="both"/>
        <w:rPr>
          <w:rFonts w:eastAsia="Times New Roman"/>
          <w:b/>
          <w:bCs/>
          <w:iCs/>
          <w:sz w:val="27"/>
          <w:szCs w:val="27"/>
          <w:lang w:val="it-IT" w:eastAsia="en-US"/>
        </w:rPr>
      </w:pPr>
      <w:r w:rsidRPr="00232E22">
        <w:rPr>
          <w:rFonts w:eastAsia="Times New Roman"/>
          <w:b/>
          <w:bCs/>
          <w:iCs/>
          <w:sz w:val="27"/>
          <w:szCs w:val="27"/>
          <w:lang w:val="it-IT" w:eastAsia="en-US"/>
        </w:rPr>
        <w:t>1. Bối cảnh xây dựng chính sách</w:t>
      </w:r>
    </w:p>
    <w:p w14:paraId="202367B2" w14:textId="43590394" w:rsidR="00EC7F7D" w:rsidRPr="007140F8" w:rsidRDefault="0002396F" w:rsidP="007140F8">
      <w:pPr>
        <w:pStyle w:val="nidungVB"/>
        <w:numPr>
          <w:ilvl w:val="0"/>
          <w:numId w:val="17"/>
        </w:numPr>
        <w:spacing w:before="60" w:after="60" w:line="276" w:lineRule="auto"/>
        <w:ind w:left="0" w:firstLine="720"/>
        <w:rPr>
          <w:bCs/>
          <w:sz w:val="27"/>
          <w:szCs w:val="27"/>
        </w:rPr>
      </w:pPr>
      <w:r w:rsidRPr="007140F8">
        <w:rPr>
          <w:bCs/>
          <w:sz w:val="27"/>
          <w:szCs w:val="27"/>
          <w:lang w:val="vi-VN"/>
        </w:rPr>
        <w:t>Theo các Quy hoạch được Thủ tướng Chính phủ phê duyệt</w:t>
      </w:r>
      <w:r w:rsidRPr="007140F8">
        <w:rPr>
          <w:bCs/>
          <w:sz w:val="27"/>
          <w:szCs w:val="27"/>
          <w:vertAlign w:val="superscript"/>
        </w:rPr>
        <w:footnoteReference w:id="1"/>
      </w:r>
      <w:r w:rsidRPr="007140F8">
        <w:rPr>
          <w:bCs/>
          <w:sz w:val="27"/>
          <w:szCs w:val="27"/>
          <w:lang w:val="vi-VN"/>
        </w:rPr>
        <w:t>, quy hoạch mạng lưới đường sắt đô thị Thành phố Hồ Chí Minh (mới) có tổng chiều dài khoảng 1024 km.</w:t>
      </w:r>
      <w:r w:rsidRPr="007140F8">
        <w:rPr>
          <w:bCs/>
          <w:sz w:val="27"/>
          <w:szCs w:val="27"/>
          <w:lang w:val="vi"/>
        </w:rPr>
        <w:t xml:space="preserve"> </w:t>
      </w:r>
      <w:r w:rsidRPr="007140F8">
        <w:rPr>
          <w:bCs/>
          <w:sz w:val="27"/>
          <w:szCs w:val="27"/>
          <w:lang w:val="vi"/>
        </w:rPr>
        <w:t>M</w:t>
      </w:r>
      <w:r w:rsidRPr="007140F8">
        <w:rPr>
          <w:bCs/>
          <w:sz w:val="27"/>
          <w:szCs w:val="27"/>
          <w:lang w:val="vi-VN"/>
        </w:rPr>
        <w:t xml:space="preserve">ạng lưới này hiện đang được rà soát tổng thể để phù hợp với không gian phát triển mới và cập nhật vào Quy hoạch tổng thể Thành phố </w:t>
      </w:r>
      <w:r w:rsidR="00D00ADE" w:rsidRPr="007140F8">
        <w:rPr>
          <w:bCs/>
          <w:sz w:val="27"/>
          <w:szCs w:val="27"/>
        </w:rPr>
        <w:t xml:space="preserve">Hồ Chí Minh </w:t>
      </w:r>
      <w:r w:rsidRPr="007140F8">
        <w:rPr>
          <w:bCs/>
          <w:sz w:val="27"/>
          <w:szCs w:val="27"/>
          <w:lang w:val="vi-VN"/>
        </w:rPr>
        <w:t>trong thời gian tới</w:t>
      </w:r>
      <w:r w:rsidRPr="007140F8">
        <w:rPr>
          <w:bCs/>
          <w:sz w:val="27"/>
          <w:szCs w:val="27"/>
        </w:rPr>
        <w:t>.</w:t>
      </w:r>
    </w:p>
    <w:p w14:paraId="05CD9DFB" w14:textId="348C37C7" w:rsidR="00EA38B8" w:rsidRPr="007140F8" w:rsidRDefault="0002396F" w:rsidP="007140F8">
      <w:pPr>
        <w:pStyle w:val="nidungVB"/>
        <w:numPr>
          <w:ilvl w:val="0"/>
          <w:numId w:val="17"/>
        </w:numPr>
        <w:spacing w:before="60" w:after="60" w:line="276" w:lineRule="auto"/>
        <w:ind w:left="0" w:firstLine="720"/>
        <w:rPr>
          <w:iCs/>
          <w:color w:val="000000" w:themeColor="text1"/>
          <w:sz w:val="27"/>
          <w:szCs w:val="27"/>
        </w:rPr>
      </w:pPr>
      <w:r w:rsidRPr="007140F8">
        <w:rPr>
          <w:bCs/>
          <w:sz w:val="27"/>
          <w:szCs w:val="27"/>
        </w:rPr>
        <w:t>Để bảo đảm mục tiêu phát triển khoảng 200 km đường sắt đô thị theo Nghị quyết số 09-NQ/TW ngày 19 tháng 5 năm 2026 của Bộ Chính trị về phát triển Thành phố Hồ Chí Minh trong kỷ nguyên mới</w:t>
      </w:r>
      <w:r w:rsidRPr="007140F8">
        <w:rPr>
          <w:bCs/>
          <w:sz w:val="27"/>
          <w:szCs w:val="27"/>
        </w:rPr>
        <w:t xml:space="preserve">, </w:t>
      </w:r>
      <w:r w:rsidRPr="007140F8">
        <w:rPr>
          <w:iCs/>
          <w:color w:val="000000" w:themeColor="text1"/>
          <w:sz w:val="27"/>
          <w:szCs w:val="27"/>
        </w:rPr>
        <w:t>Thành phố Hồ Chí Minh</w:t>
      </w:r>
      <w:r w:rsidRPr="007140F8">
        <w:rPr>
          <w:iCs/>
          <w:color w:val="000000" w:themeColor="text1"/>
          <w:sz w:val="27"/>
          <w:szCs w:val="27"/>
        </w:rPr>
        <w:t xml:space="preserve"> đang</w:t>
      </w:r>
      <w:r w:rsidRPr="007140F8">
        <w:rPr>
          <w:iCs/>
          <w:color w:val="000000" w:themeColor="text1"/>
          <w:sz w:val="27"/>
          <w:szCs w:val="27"/>
        </w:rPr>
        <w:t xml:space="preserve"> </w:t>
      </w:r>
      <w:r w:rsidRPr="007140F8">
        <w:rPr>
          <w:bCs/>
          <w:sz w:val="27"/>
          <w:szCs w:val="27"/>
        </w:rPr>
        <w:t xml:space="preserve">ưu tiên </w:t>
      </w:r>
      <w:r w:rsidR="00F82E31" w:rsidRPr="007140F8">
        <w:rPr>
          <w:bCs/>
          <w:sz w:val="27"/>
          <w:szCs w:val="27"/>
        </w:rPr>
        <w:t xml:space="preserve">đầu tư </w:t>
      </w:r>
      <w:r w:rsidRPr="007140F8">
        <w:rPr>
          <w:bCs/>
          <w:sz w:val="27"/>
          <w:szCs w:val="27"/>
        </w:rPr>
        <w:t>10</w:t>
      </w:r>
      <w:r w:rsidR="00F82E31" w:rsidRPr="007140F8">
        <w:rPr>
          <w:bCs/>
          <w:sz w:val="27"/>
          <w:szCs w:val="27"/>
        </w:rPr>
        <w:t xml:space="preserve"> </w:t>
      </w:r>
      <w:r w:rsidRPr="007140F8">
        <w:rPr>
          <w:bCs/>
          <w:sz w:val="27"/>
          <w:szCs w:val="27"/>
        </w:rPr>
        <w:t xml:space="preserve">dự án </w:t>
      </w:r>
      <w:r w:rsidR="000B0D32" w:rsidRPr="007140F8">
        <w:rPr>
          <w:bCs/>
          <w:sz w:val="27"/>
          <w:szCs w:val="27"/>
        </w:rPr>
        <w:t>đường sắt</w:t>
      </w:r>
      <w:r w:rsidRPr="007140F8">
        <w:rPr>
          <w:bCs/>
          <w:sz w:val="27"/>
          <w:szCs w:val="27"/>
        </w:rPr>
        <w:t>, phấn đấu khởi công và hoàn thành trong giai đoạn 2026 –2030</w:t>
      </w:r>
      <w:r w:rsidR="00F82E31" w:rsidRPr="007140F8">
        <w:rPr>
          <w:rStyle w:val="FootnoteReference"/>
          <w:bCs/>
          <w:sz w:val="27"/>
          <w:szCs w:val="27"/>
        </w:rPr>
        <w:footnoteReference w:id="2"/>
      </w:r>
      <w:r w:rsidR="000B0D32" w:rsidRPr="007140F8">
        <w:rPr>
          <w:bCs/>
          <w:sz w:val="27"/>
          <w:szCs w:val="27"/>
        </w:rPr>
        <w:t xml:space="preserve">. </w:t>
      </w:r>
      <w:r w:rsidR="00291B95" w:rsidRPr="007140F8">
        <w:rPr>
          <w:iCs/>
          <w:color w:val="000000" w:themeColor="text1"/>
          <w:sz w:val="27"/>
          <w:szCs w:val="27"/>
        </w:rPr>
        <w:t xml:space="preserve">Nhu cầu vốn đầu tư là khổng lồ, không thể chỉ phụ thuộc vào ngân sách nhà nước. Thực tiễn cho thấy, việc đầu tư hạ tầng </w:t>
      </w:r>
      <w:r w:rsidR="00CD6452" w:rsidRPr="007140F8">
        <w:rPr>
          <w:iCs/>
          <w:color w:val="000000" w:themeColor="text1"/>
          <w:sz w:val="27"/>
          <w:szCs w:val="27"/>
        </w:rPr>
        <w:t>đường sắt đô thị</w:t>
      </w:r>
      <w:r w:rsidR="00291B95" w:rsidRPr="007140F8">
        <w:rPr>
          <w:iCs/>
          <w:color w:val="000000" w:themeColor="text1"/>
          <w:sz w:val="27"/>
          <w:szCs w:val="27"/>
        </w:rPr>
        <w:t xml:space="preserve"> tạo ra giá trị gia tăng rất lớn cho quỹ đất xung quanh nhà ga (khu vực TOD). Tuy nhiên, hiện nay Thành phố chưa có công cụ pháp lý cụ thể để thu hồi một phần giá trị gia tăng này (do đầu tư công mang lại) để tái đầu tư cho hạ </w:t>
      </w:r>
      <w:r w:rsidR="00291B95" w:rsidRPr="007140F8">
        <w:rPr>
          <w:iCs/>
          <w:color w:val="000000" w:themeColor="text1"/>
          <w:sz w:val="27"/>
          <w:szCs w:val="27"/>
        </w:rPr>
        <w:lastRenderedPageBreak/>
        <w:t xml:space="preserve">tầng. Nếu không sớm ban hành cơ chế thu, Thành phố sẽ thất thu nguồn lực chiến lược, đồng thời tạo ra sự bất bình đẳng khi các chủ đầu tư tư nhân hưởng lợi trọn vẹn từ hạ tầng do Nhà nước đầu tư. </w:t>
      </w:r>
    </w:p>
    <w:p w14:paraId="4DC1A283" w14:textId="77777777" w:rsidR="00CD6452" w:rsidRPr="007140F8" w:rsidRDefault="00CD6452"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7140F8">
        <w:rPr>
          <w:rFonts w:ascii="Times New Roman" w:eastAsia="Times New Roman" w:hAnsi="Times New Roman"/>
          <w:bCs/>
          <w:iCs/>
          <w:spacing w:val="-4"/>
          <w:sz w:val="27"/>
          <w:szCs w:val="27"/>
        </w:rPr>
        <w:t xml:space="preserve">Theo quy định của </w:t>
      </w:r>
      <w:r w:rsidRPr="007140F8">
        <w:rPr>
          <w:rFonts w:ascii="Times New Roman" w:eastAsia="Times New Roman" w:hAnsi="Times New Roman"/>
          <w:bCs/>
          <w:spacing w:val="-4"/>
          <w:sz w:val="27"/>
          <w:szCs w:val="27"/>
        </w:rPr>
        <w:t>điểm đ khoản 1 Điều 13, Luật Phát triển đô thị quy định</w:t>
      </w:r>
      <w:r w:rsidRPr="007140F8">
        <w:rPr>
          <w:rFonts w:ascii="Times New Roman" w:eastAsia="Times New Roman" w:hAnsi="Times New Roman"/>
          <w:bCs/>
          <w:iCs/>
          <w:spacing w:val="-4"/>
          <w:sz w:val="27"/>
          <w:szCs w:val="27"/>
          <w:lang w:val="vi-VN"/>
        </w:rPr>
        <w:t xml:space="preserve">: </w:t>
      </w:r>
      <w:r w:rsidRPr="007140F8">
        <w:rPr>
          <w:rFonts w:ascii="Times New Roman" w:eastAsia="Times New Roman" w:hAnsi="Times New Roman"/>
          <w:bCs/>
          <w:i/>
          <w:iCs/>
          <w:spacing w:val="-4"/>
          <w:sz w:val="27"/>
          <w:szCs w:val="27"/>
        </w:rPr>
        <w:t>Hội đồng nhân dân Thành phố có thẩm quyền</w:t>
      </w:r>
      <w:r w:rsidRPr="007140F8">
        <w:rPr>
          <w:rFonts w:ascii="Times New Roman" w:eastAsia="Times New Roman" w:hAnsi="Times New Roman"/>
          <w:bCs/>
          <w:iCs/>
          <w:spacing w:val="-4"/>
          <w:sz w:val="27"/>
          <w:szCs w:val="27"/>
        </w:rPr>
        <w:t xml:space="preserve"> </w:t>
      </w:r>
      <w:r w:rsidRPr="007140F8">
        <w:rPr>
          <w:rFonts w:ascii="Times New Roman" w:eastAsia="Times New Roman" w:hAnsi="Times New Roman"/>
          <w:bCs/>
          <w:i/>
          <w:iCs/>
          <w:spacing w:val="-4"/>
          <w:sz w:val="27"/>
          <w:szCs w:val="27"/>
          <w:lang w:val="vi-VN"/>
        </w:rPr>
        <w:t>Quy định</w:t>
      </w:r>
      <w:r w:rsidRPr="007140F8">
        <w:rPr>
          <w:rFonts w:ascii="Times New Roman" w:eastAsia="Times New Roman" w:hAnsi="Times New Roman"/>
          <w:bCs/>
          <w:i/>
          <w:iCs/>
          <w:spacing w:val="-4"/>
          <w:sz w:val="27"/>
          <w:szCs w:val="27"/>
        </w:rPr>
        <w:t xml:space="preserve"> </w:t>
      </w:r>
      <w:r w:rsidRPr="007140F8">
        <w:rPr>
          <w:rFonts w:ascii="Times New Roman" w:eastAsia="Times New Roman" w:hAnsi="Times New Roman"/>
          <w:bCs/>
          <w:i/>
          <w:iCs/>
          <w:spacing w:val="-4"/>
          <w:sz w:val="27"/>
          <w:szCs w:val="27"/>
          <w:lang w:val="vi-VN"/>
        </w:rPr>
        <w:t>phương pháp xác định các khoản thu</w:t>
      </w:r>
      <w:r w:rsidRPr="007140F8">
        <w:rPr>
          <w:rFonts w:ascii="Times New Roman" w:eastAsia="Times New Roman" w:hAnsi="Times New Roman"/>
          <w:bCs/>
          <w:i/>
          <w:iCs/>
          <w:spacing w:val="-4"/>
          <w:sz w:val="27"/>
          <w:szCs w:val="27"/>
        </w:rPr>
        <w:t xml:space="preserve">, </w:t>
      </w:r>
      <w:r w:rsidRPr="007140F8">
        <w:rPr>
          <w:rFonts w:ascii="Times New Roman" w:eastAsia="Times New Roman" w:hAnsi="Times New Roman"/>
          <w:bCs/>
          <w:i/>
          <w:iCs/>
          <w:spacing w:val="-4"/>
          <w:sz w:val="27"/>
          <w:szCs w:val="27"/>
          <w:lang w:val="vi-VN"/>
        </w:rPr>
        <w:t>mức thu, thẩm quyền, trình tự, thủ tục thực hiện việc thu</w:t>
      </w:r>
      <w:r w:rsidRPr="007140F8">
        <w:rPr>
          <w:rFonts w:ascii="Times New Roman" w:eastAsia="Times New Roman" w:hAnsi="Times New Roman"/>
          <w:bCs/>
          <w:i/>
          <w:iCs/>
          <w:spacing w:val="-4"/>
          <w:sz w:val="27"/>
          <w:szCs w:val="27"/>
        </w:rPr>
        <w:t xml:space="preserve"> khoản thu</w:t>
      </w:r>
      <w:r w:rsidRPr="007140F8">
        <w:rPr>
          <w:rFonts w:ascii="Times New Roman" w:eastAsia="Times New Roman" w:hAnsi="Times New Roman"/>
          <w:bCs/>
          <w:i/>
          <w:iCs/>
          <w:spacing w:val="-4"/>
          <w:sz w:val="27"/>
          <w:szCs w:val="27"/>
          <w:lang w:val="vi-VN"/>
        </w:rPr>
        <w:t xml:space="preserve">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r w:rsidRPr="007140F8">
        <w:rPr>
          <w:rFonts w:ascii="Times New Roman" w:eastAsia="Times New Roman" w:hAnsi="Times New Roman"/>
          <w:spacing w:val="-4"/>
          <w:sz w:val="27"/>
          <w:szCs w:val="27"/>
        </w:rPr>
        <w:t xml:space="preserve">. </w:t>
      </w:r>
    </w:p>
    <w:p w14:paraId="0244A0D8" w14:textId="2315E5B3" w:rsidR="00CD6452" w:rsidRPr="007140F8" w:rsidRDefault="00CD6452"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7140F8">
        <w:rPr>
          <w:rFonts w:ascii="Times New Roman" w:eastAsia="Times New Roman" w:hAnsi="Times New Roman"/>
          <w:spacing w:val="-4"/>
          <w:sz w:val="27"/>
          <w:szCs w:val="27"/>
        </w:rPr>
        <w:t>Đây là cơ sở pháp lý quan trọng để Thành phố Hồ Chí Minh triển khai xây dựng cơ chế chính sách đặc thù nhằm khai thác hiệu quả giá trị gia tăng từ đất đai do đầu tư đường sắt đô thị mang lại, tạo nguồn thu góp phần tái cấu trúc không gian đô thị, cải tạo, chỉnh trang đô thị, phát triển đường sắt đô thị, giao thông công cộng và nâng cao chất lượng sống người dân. N</w:t>
      </w:r>
      <w:r w:rsidRPr="007140F8">
        <w:rPr>
          <w:rFonts w:ascii="Times New Roman" w:eastAsia="Times New Roman" w:hAnsi="Times New Roman"/>
          <w:spacing w:val="-4"/>
          <w:sz w:val="27"/>
          <w:szCs w:val="27"/>
          <w:lang w:val="it-IT"/>
        </w:rPr>
        <w:t xml:space="preserve">hằm bảo đảm đồng bộ, thống nhất </w:t>
      </w:r>
      <w:r w:rsidRPr="007140F8">
        <w:rPr>
          <w:rFonts w:ascii="Times New Roman" w:eastAsia="Times New Roman" w:hAnsi="Times New Roman"/>
          <w:spacing w:val="-4"/>
          <w:sz w:val="27"/>
          <w:szCs w:val="27"/>
        </w:rPr>
        <w:t>của hệ thống văn bản quy phạm pháp luật của Thành phố.</w:t>
      </w:r>
    </w:p>
    <w:p w14:paraId="39116707" w14:textId="77777777" w:rsidR="00D00ADE" w:rsidRPr="00232E22" w:rsidRDefault="00D00ADE" w:rsidP="00232E22">
      <w:pPr>
        <w:widowControl w:val="0"/>
        <w:spacing w:before="60" w:after="60" w:line="276" w:lineRule="auto"/>
        <w:ind w:firstLine="720"/>
        <w:jc w:val="both"/>
        <w:rPr>
          <w:rFonts w:eastAsia="Times New Roman"/>
          <w:b/>
          <w:bCs/>
          <w:iCs/>
          <w:sz w:val="27"/>
          <w:szCs w:val="27"/>
          <w:lang w:val="it-IT" w:eastAsia="en-US"/>
        </w:rPr>
      </w:pPr>
      <w:r w:rsidRPr="00232E22">
        <w:rPr>
          <w:rFonts w:eastAsia="Times New Roman"/>
          <w:b/>
          <w:bCs/>
          <w:iCs/>
          <w:sz w:val="27"/>
          <w:szCs w:val="27"/>
          <w:lang w:val="it-IT" w:eastAsia="en-US"/>
        </w:rPr>
        <w:t>2. Mục tiêu xây dựng chính sách</w:t>
      </w:r>
    </w:p>
    <w:p w14:paraId="7C3483CE" w14:textId="312BAF9E" w:rsidR="00CD6452" w:rsidRPr="007140F8"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 xml:space="preserve">Cụ thể hóa thẩm quyền được giao tại điểm đ khoản 1 </w:t>
      </w:r>
      <w:r w:rsidRPr="007140F8">
        <w:rPr>
          <w:rFonts w:ascii="Times New Roman" w:eastAsia="Times New Roman" w:hAnsi="Times New Roman"/>
          <w:spacing w:val="-4"/>
          <w:sz w:val="27"/>
          <w:szCs w:val="27"/>
        </w:rPr>
        <w:t>Điều 13, Luật Phát triển đô thị.</w:t>
      </w:r>
    </w:p>
    <w:p w14:paraId="77AB6F96" w14:textId="52D6D591" w:rsidR="00CD6452" w:rsidRPr="007140F8"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Thiết lập cơ chế thu công bằng, minh bạch, bảo đảm nguyên tắc "người hưởng lợi từ hạ tầng công phải đóng góp".</w:t>
      </w:r>
    </w:p>
    <w:p w14:paraId="58EE5C9C" w14:textId="66E1B941" w:rsidR="00CD6452" w:rsidRPr="007140F8"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Tạo nguồn thu bền vững để tái đầu tư, duy tu, vận hành hệ thống giao thông công cộng và chỉnh trang đô thị khu vực TOD.</w:t>
      </w:r>
    </w:p>
    <w:p w14:paraId="197F0300" w14:textId="67B879E3" w:rsidR="00D00ADE" w:rsidRPr="00D00ADE"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Bảo đảm hài hòa lợi ích giữa Nhà nước, nhà đầu tư và cộng đồng dân cư.</w:t>
      </w:r>
    </w:p>
    <w:p w14:paraId="2153E184"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II. ĐỀ XUẤT GIẢI PHÁP VÀ ĐÁNH GIÁ TÁC ĐỘNG CỦA CHÍNH SÁCH</w:t>
      </w:r>
    </w:p>
    <w:p w14:paraId="29FF3CB4"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1. Các giải pháp đề xuất</w:t>
      </w:r>
    </w:p>
    <w:p w14:paraId="3FC87E43" w14:textId="03A4FA00" w:rsidR="00D00ADE" w:rsidRPr="007140F8"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7140F8">
        <w:rPr>
          <w:rFonts w:ascii="Times New Roman" w:eastAsia="Times New Roman" w:hAnsi="Times New Roman"/>
          <w:b/>
          <w:spacing w:val="-4"/>
          <w:sz w:val="27"/>
          <w:szCs w:val="27"/>
        </w:rPr>
        <w:t>Giải pháp 1:</w:t>
      </w:r>
      <w:r w:rsidR="00DA1424" w:rsidRPr="007140F8">
        <w:rPr>
          <w:rFonts w:ascii="Times New Roman" w:eastAsia="Times New Roman" w:hAnsi="Times New Roman"/>
          <w:spacing w:val="-4"/>
          <w:sz w:val="27"/>
          <w:szCs w:val="27"/>
        </w:rPr>
        <w:t xml:space="preserve"> Giữ nguyên hiện trạng (k</w:t>
      </w:r>
      <w:r w:rsidRPr="007140F8">
        <w:rPr>
          <w:rFonts w:ascii="Times New Roman" w:eastAsia="Times New Roman" w:hAnsi="Times New Roman"/>
          <w:spacing w:val="-4"/>
          <w:sz w:val="27"/>
          <w:szCs w:val="27"/>
        </w:rPr>
        <w:t>hông ban hành Nghị quyết).</w:t>
      </w:r>
    </w:p>
    <w:p w14:paraId="09A0A503" w14:textId="3F2AFA61" w:rsidR="00D00ADE" w:rsidRPr="007140F8" w:rsidRDefault="00D00ADE" w:rsidP="007140F8">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7140F8">
        <w:rPr>
          <w:rFonts w:ascii="Times New Roman" w:eastAsia="Times New Roman" w:hAnsi="Times New Roman"/>
          <w:b/>
          <w:spacing w:val="-4"/>
          <w:sz w:val="27"/>
          <w:szCs w:val="27"/>
        </w:rPr>
        <w:t>Giải pháp 2:</w:t>
      </w:r>
      <w:r w:rsidRPr="007140F8">
        <w:rPr>
          <w:rFonts w:ascii="Times New Roman" w:eastAsia="Times New Roman" w:hAnsi="Times New Roman"/>
          <w:spacing w:val="-4"/>
          <w:sz w:val="27"/>
          <w:szCs w:val="27"/>
        </w:rPr>
        <w:t xml:space="preserve"> Ban hành Nghị quyết của HĐND Thành phố quy định phương pháp xác định các khoản thu, mức thu, thẩm quyền, trình tự, thủ tục thu trong khu vực TOD (bao gồm 05 nhóm khoản thu chính: </w:t>
      </w:r>
      <w:r w:rsidR="00CD6452" w:rsidRPr="007140F8">
        <w:rPr>
          <w:rFonts w:ascii="Times New Roman" w:eastAsia="Times New Roman" w:hAnsi="Times New Roman"/>
          <w:spacing w:val="-4"/>
          <w:sz w:val="27"/>
          <w:szCs w:val="27"/>
        </w:rPr>
        <w:t>Khoản thu đối với diện tích sàn xây dựng tăng thêm</w:t>
      </w:r>
      <w:r w:rsidR="00DA1424" w:rsidRPr="007140F8">
        <w:rPr>
          <w:rFonts w:ascii="Times New Roman" w:eastAsia="Times New Roman" w:hAnsi="Times New Roman"/>
          <w:spacing w:val="-4"/>
          <w:sz w:val="27"/>
          <w:szCs w:val="27"/>
        </w:rPr>
        <w:t xml:space="preserve">; </w:t>
      </w:r>
      <w:r w:rsidR="00DA1424" w:rsidRPr="007140F8">
        <w:rPr>
          <w:rFonts w:ascii="Times New Roman" w:eastAsia="Times New Roman" w:hAnsi="Times New Roman"/>
          <w:spacing w:val="-4"/>
          <w:sz w:val="27"/>
          <w:szCs w:val="27"/>
        </w:rPr>
        <w:t>Khoản thu từ khai thác giá trị tăng thêm từ đất trong khu vực TOD</w:t>
      </w:r>
      <w:r w:rsidR="00DA1424" w:rsidRPr="007140F8">
        <w:rPr>
          <w:rFonts w:ascii="Times New Roman" w:eastAsia="Times New Roman" w:hAnsi="Times New Roman"/>
          <w:spacing w:val="-4"/>
          <w:sz w:val="27"/>
          <w:szCs w:val="27"/>
        </w:rPr>
        <w:t xml:space="preserve">; </w:t>
      </w:r>
      <w:r w:rsidR="00DA1424" w:rsidRPr="007140F8">
        <w:rPr>
          <w:rFonts w:ascii="Times New Roman" w:eastAsia="Times New Roman" w:hAnsi="Times New Roman"/>
          <w:spacing w:val="-4"/>
          <w:sz w:val="27"/>
          <w:szCs w:val="27"/>
        </w:rPr>
        <w:t>Khoản thu từ khai thác tài sản kết cấu hạ tầng đường sắt</w:t>
      </w:r>
      <w:r w:rsidR="00DA1424" w:rsidRPr="007140F8">
        <w:rPr>
          <w:rFonts w:ascii="Times New Roman" w:eastAsia="Times New Roman" w:hAnsi="Times New Roman"/>
          <w:spacing w:val="-4"/>
          <w:sz w:val="27"/>
          <w:szCs w:val="27"/>
        </w:rPr>
        <w:t xml:space="preserve">; </w:t>
      </w:r>
      <w:r w:rsidR="00DA1424" w:rsidRPr="007140F8">
        <w:rPr>
          <w:rFonts w:ascii="Times New Roman" w:eastAsia="Times New Roman" w:hAnsi="Times New Roman"/>
          <w:spacing w:val="-4"/>
          <w:sz w:val="27"/>
          <w:szCs w:val="27"/>
        </w:rPr>
        <w:t>Phí kết nối giao thông công cộng</w:t>
      </w:r>
      <w:r w:rsidR="00DA1424" w:rsidRPr="007140F8">
        <w:rPr>
          <w:rFonts w:ascii="Times New Roman" w:eastAsia="Times New Roman" w:hAnsi="Times New Roman"/>
          <w:spacing w:val="-4"/>
          <w:sz w:val="27"/>
          <w:szCs w:val="27"/>
        </w:rPr>
        <w:t xml:space="preserve">; </w:t>
      </w:r>
      <w:r w:rsidR="00DA1424" w:rsidRPr="007140F8">
        <w:rPr>
          <w:rFonts w:ascii="Times New Roman" w:eastAsia="Times New Roman" w:hAnsi="Times New Roman"/>
          <w:spacing w:val="-4"/>
          <w:sz w:val="27"/>
          <w:szCs w:val="27"/>
        </w:rPr>
        <w:t>Phí cải thiện hạ tầng</w:t>
      </w:r>
      <w:r w:rsidRPr="007140F8">
        <w:rPr>
          <w:rFonts w:ascii="Times New Roman" w:eastAsia="Times New Roman" w:hAnsi="Times New Roman"/>
          <w:spacing w:val="-4"/>
          <w:sz w:val="27"/>
          <w:szCs w:val="27"/>
        </w:rPr>
        <w:t>).</w:t>
      </w:r>
    </w:p>
    <w:p w14:paraId="72E7214E"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2. Đánh giá tác động của Giải pháp 1 (Giữ nguyên hiện trạng)</w:t>
      </w:r>
    </w:p>
    <w:p w14:paraId="27F59689"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Tích cực: Không làm phát sinh thêm thủ tục hành chính hay nghĩa vụ tài chính mới cho doanh nghiệp, người dân.</w:t>
      </w:r>
    </w:p>
    <w:p w14:paraId="6D83DB50" w14:textId="77777777" w:rsidR="00E45B69"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z w:val="27"/>
          <w:szCs w:val="27"/>
        </w:rPr>
      </w:pPr>
      <w:r w:rsidRPr="00D00ADE">
        <w:rPr>
          <w:rFonts w:ascii="Times New Roman" w:eastAsia="Times New Roman" w:hAnsi="Times New Roman"/>
          <w:spacing w:val="-4"/>
          <w:sz w:val="27"/>
          <w:szCs w:val="27"/>
        </w:rPr>
        <w:t>Tiêu cực: Không giải quyết được bài toán thiếu hụt vốn đầu tư ĐSĐT. Thành phố đánh mất nguồn thu khổng lồ từ địa tô chênh lệch. Lợi ích từ đầu tư công chảy vào</w:t>
      </w:r>
      <w:r w:rsidRPr="00D00ADE">
        <w:rPr>
          <w:rFonts w:ascii="Times New Roman" w:eastAsia="Times New Roman" w:hAnsi="Times New Roman"/>
          <w:sz w:val="27"/>
          <w:szCs w:val="27"/>
        </w:rPr>
        <w:t xml:space="preserve"> túi tư nhân, gây bất bình đẳng xã hội. Dễ dẫn đến tình trạng phát triển đô thị tự phát, tắc nghẽn </w:t>
      </w:r>
      <w:r w:rsidRPr="00D00ADE">
        <w:rPr>
          <w:rFonts w:ascii="Times New Roman" w:eastAsia="Times New Roman" w:hAnsi="Times New Roman"/>
          <w:sz w:val="27"/>
          <w:szCs w:val="27"/>
        </w:rPr>
        <w:lastRenderedPageBreak/>
        <w:t>hạ tầng quanh các nhà ga do không có nguồn lực nâng cấp.</w:t>
      </w:r>
    </w:p>
    <w:p w14:paraId="139CE083" w14:textId="45B1209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z w:val="27"/>
          <w:szCs w:val="27"/>
        </w:rPr>
      </w:pPr>
      <w:r w:rsidRPr="00D00ADE">
        <w:rPr>
          <w:rFonts w:ascii="Times New Roman" w:eastAsia="Times New Roman" w:hAnsi="Times New Roman"/>
          <w:b/>
          <w:bCs/>
          <w:sz w:val="27"/>
          <w:szCs w:val="27"/>
        </w:rPr>
        <w:t>Kết luận:</w:t>
      </w:r>
      <w:r w:rsidRPr="00D00ADE">
        <w:rPr>
          <w:rFonts w:ascii="Times New Roman" w:eastAsia="Times New Roman" w:hAnsi="Times New Roman"/>
          <w:sz w:val="27"/>
          <w:szCs w:val="27"/>
        </w:rPr>
        <w:t xml:space="preserve"> Giải pháp 1 không đáp ứng được yêu cầu phát triển của Thành phố.</w:t>
      </w:r>
    </w:p>
    <w:p w14:paraId="045DB3CC"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 Đánh giá tác động của Giải pháp 2 (Ban hành chính sách mới)</w:t>
      </w:r>
    </w:p>
    <w:p w14:paraId="19C7410C"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3.1. Tác động về kinh tế</w:t>
      </w:r>
    </w:p>
    <w:p w14:paraId="0C173C15" w14:textId="77777777" w:rsidR="00D00ADE" w:rsidRPr="00D00ADE" w:rsidRDefault="00D00ADE" w:rsidP="00232E22">
      <w:pPr>
        <w:numPr>
          <w:ilvl w:val="0"/>
          <w:numId w:val="9"/>
        </w:numPr>
        <w:spacing w:before="60" w:after="60" w:line="276" w:lineRule="auto"/>
        <w:ind w:left="0" w:firstLine="720"/>
        <w:jc w:val="both"/>
        <w:rPr>
          <w:rFonts w:eastAsia="Times New Roman"/>
          <w:sz w:val="27"/>
          <w:szCs w:val="27"/>
          <w:lang w:eastAsia="en-US"/>
        </w:rPr>
      </w:pPr>
      <w:r w:rsidRPr="00D00ADE">
        <w:rPr>
          <w:rFonts w:eastAsia="Times New Roman"/>
          <w:b/>
          <w:bCs/>
          <w:sz w:val="27"/>
          <w:szCs w:val="27"/>
          <w:lang w:eastAsia="en-US"/>
        </w:rPr>
        <w:t>Đối với Nhà nước:</w:t>
      </w:r>
    </w:p>
    <w:p w14:paraId="7268B97B"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Lợi ích: Tạo ra nguồn thu ngân sách lớn, ổn định và có mục tiêu rõ ràng (ước tính có thể đóng góp gần 20% tổng chi phí đầu tư mạng lưới ĐSĐT). Phân bổ lại hiệu quả nguồn lực đất đai.</w:t>
      </w:r>
    </w:p>
    <w:p w14:paraId="36A0AB4E"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Chi phí: Chi phí tổ chức lập quy hoạch TOD, định giá đất, lập hệ thống công nghệ thông tin quản lý thu. Tuy nhiên, chi phí này rất nhỏ so với lợi ích thu về.</w:t>
      </w:r>
    </w:p>
    <w:p w14:paraId="4CD8A07C" w14:textId="77777777" w:rsidR="00D00ADE" w:rsidRPr="00D00ADE" w:rsidRDefault="00D00ADE" w:rsidP="00232E22">
      <w:pPr>
        <w:numPr>
          <w:ilvl w:val="0"/>
          <w:numId w:val="9"/>
        </w:numPr>
        <w:spacing w:before="60" w:after="60" w:line="276" w:lineRule="auto"/>
        <w:ind w:left="0" w:firstLine="720"/>
        <w:jc w:val="both"/>
        <w:rPr>
          <w:rFonts w:eastAsia="Times New Roman"/>
          <w:sz w:val="27"/>
          <w:szCs w:val="27"/>
          <w:lang w:eastAsia="en-US"/>
        </w:rPr>
      </w:pPr>
      <w:r w:rsidRPr="00D00ADE">
        <w:rPr>
          <w:rFonts w:eastAsia="Times New Roman"/>
          <w:b/>
          <w:bCs/>
          <w:sz w:val="27"/>
          <w:szCs w:val="27"/>
          <w:lang w:eastAsia="en-US"/>
        </w:rPr>
        <w:t>Đối với Doanh nghiệp/Nhà đầu tư:</w:t>
      </w:r>
    </w:p>
    <w:p w14:paraId="2D918406" w14:textId="54FEE7EE"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 xml:space="preserve">Lợi ích: Được quyền phát triển dự án với hệ số sử dụng đất (FAR) cao hơn, tối ưu hóa công năng và gia tăng lợi nhuận nhờ lượng khách khổng lồ từ </w:t>
      </w:r>
      <w:r w:rsidR="002D20EB" w:rsidRPr="00E45B69">
        <w:rPr>
          <w:rFonts w:ascii="Times New Roman" w:eastAsia="Times New Roman" w:hAnsi="Times New Roman"/>
          <w:spacing w:val="-4"/>
          <w:sz w:val="27"/>
          <w:szCs w:val="27"/>
        </w:rPr>
        <w:t>đường sắt đô thị</w:t>
      </w:r>
      <w:r w:rsidRPr="00D00ADE">
        <w:rPr>
          <w:rFonts w:ascii="Times New Roman" w:eastAsia="Times New Roman" w:hAnsi="Times New Roman"/>
          <w:spacing w:val="-4"/>
          <w:sz w:val="27"/>
          <w:szCs w:val="27"/>
        </w:rPr>
        <w:t>. Khung pháp lý rõ ràng giúp doanh nghiệp yên tâm đầu tư (do đã loại trừ rủi ro trùng thu).</w:t>
      </w:r>
    </w:p>
    <w:p w14:paraId="42829EE4"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Chi phí: Phải nộp thêm chi phí đầu vào (tiền diện tích sàn tăng thêm, phí cải thiện hạ tầng...). Lợi nhuận siêu ngạch từ địa tô sẽ giảm do phải chia sẻ với Nhà nước.</w:t>
      </w:r>
    </w:p>
    <w:p w14:paraId="281659F6" w14:textId="77777777" w:rsidR="00D00ADE" w:rsidRPr="00D00ADE" w:rsidRDefault="00D00ADE" w:rsidP="00232E22">
      <w:pPr>
        <w:numPr>
          <w:ilvl w:val="0"/>
          <w:numId w:val="9"/>
        </w:numPr>
        <w:spacing w:before="60" w:after="60" w:line="276" w:lineRule="auto"/>
        <w:ind w:left="0" w:firstLine="720"/>
        <w:jc w:val="both"/>
        <w:rPr>
          <w:rFonts w:eastAsia="Times New Roman"/>
          <w:sz w:val="27"/>
          <w:szCs w:val="27"/>
          <w:lang w:eastAsia="en-US"/>
        </w:rPr>
      </w:pPr>
      <w:r w:rsidRPr="00D00ADE">
        <w:rPr>
          <w:rFonts w:eastAsia="Times New Roman"/>
          <w:b/>
          <w:bCs/>
          <w:sz w:val="27"/>
          <w:szCs w:val="27"/>
          <w:lang w:eastAsia="en-US"/>
        </w:rPr>
        <w:t>Đối với Người dân:</w:t>
      </w:r>
    </w:p>
    <w:p w14:paraId="7C85F0A1"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Lợi ích: Giá trị bất động sản tăng cao; môi trường sống được chỉnh trang, hiện đại; tiếp cận giao thông công cộng dễ dàng, giảm chi phí đi lại.</w:t>
      </w:r>
    </w:p>
    <w:p w14:paraId="396D4E85"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Chi phí: Giá mua/thuê nhà ở và mặt bằng thương mại trong khu vực TOD có thể tăng do chủ đầu tư chuyển cấu thành chi phí vào giá bán.</w:t>
      </w:r>
    </w:p>
    <w:p w14:paraId="316A0BE0"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3.2. Tác động về xã hội</w:t>
      </w:r>
    </w:p>
    <w:p w14:paraId="4C5655C2" w14:textId="7777777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Tích cực: Thúc đẩy thói quen sử dụng giao thông công cộng, giảm ùn tắc và ô nhiễm môi trường. Cơ chế tái điều chỉnh đất đai giúp chỉnh trang các khu dân cư hiện hữu lụp xụp. Nguồn thu từ TOD được cam kết tái đầu tư một phần cho hạ tầng xã hội (trường học, công viên).</w:t>
      </w:r>
    </w:p>
    <w:p w14:paraId="2724D4F6" w14:textId="170B85E7"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 xml:space="preserve">Tiêu cực </w:t>
      </w:r>
      <w:r w:rsidR="00E45B69">
        <w:rPr>
          <w:rFonts w:ascii="Times New Roman" w:eastAsia="Times New Roman" w:hAnsi="Times New Roman"/>
          <w:spacing w:val="-4"/>
          <w:sz w:val="27"/>
          <w:szCs w:val="27"/>
        </w:rPr>
        <w:t>và</w:t>
      </w:r>
      <w:r w:rsidRPr="00D00ADE">
        <w:rPr>
          <w:rFonts w:ascii="Times New Roman" w:eastAsia="Times New Roman" w:hAnsi="Times New Roman"/>
          <w:spacing w:val="-4"/>
          <w:sz w:val="27"/>
          <w:szCs w:val="27"/>
        </w:rPr>
        <w:t xml:space="preserve"> Giải pháp giảm thiểu: Có nguy cơ đẩy người thu nhập thấp ra khỏi khu vực TOD do chi phí sống tăng. Giải pháp: Thiết kế cơ chế miễn, giảm các khoản thu (Hệ số Fs) đối với các dự án xây dựng công trình phúc lợi, y tế, giáo dục và bắt buộc dành quỹ đất/diện tích sàn cho Nhà ở xã hội, Nhà ở giá phải chăng.</w:t>
      </w:r>
    </w:p>
    <w:p w14:paraId="4B0AA0E8"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3.3. Tác động về giới</w:t>
      </w:r>
    </w:p>
    <w:p w14:paraId="71CBBF51" w14:textId="77777777" w:rsidR="00D00ADE" w:rsidRPr="00D00ADE" w:rsidRDefault="00D00ADE" w:rsidP="00E45B69">
      <w:pPr>
        <w:spacing w:before="60" w:after="60" w:line="276" w:lineRule="auto"/>
        <w:ind w:firstLine="720"/>
        <w:jc w:val="both"/>
        <w:rPr>
          <w:rFonts w:eastAsia="Times New Roman"/>
          <w:sz w:val="27"/>
          <w:szCs w:val="27"/>
          <w:lang w:eastAsia="en-US"/>
        </w:rPr>
      </w:pPr>
      <w:r w:rsidRPr="00D00ADE">
        <w:rPr>
          <w:rFonts w:eastAsia="Times New Roman"/>
          <w:sz w:val="27"/>
          <w:szCs w:val="27"/>
          <w:lang w:eastAsia="en-US"/>
        </w:rPr>
        <w:t>Chính sách mang tính trung lập về giới. Tuy nhiên, việc có nguồn thu để đầu tư đồng bộ không gian đi bộ, chiếu sáng, an ninh quanh nhà ga TOD sẽ tác động tích cực đặc biệt đến phụ nữ, trẻ em và người cao tuổi, giúp họ tiếp cận giao thông công cộng an toàn và thuận lợi hơn.</w:t>
      </w:r>
    </w:p>
    <w:p w14:paraId="30777ADE"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3.4. Tác động về thủ tục hành chính</w:t>
      </w:r>
    </w:p>
    <w:p w14:paraId="72B1549D" w14:textId="5164EAC3" w:rsidR="00D00ADE" w:rsidRPr="00D00ADE" w:rsidRDefault="00232E22"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45B69">
        <w:rPr>
          <w:rFonts w:ascii="Times New Roman" w:eastAsia="Times New Roman" w:hAnsi="Times New Roman"/>
          <w:spacing w:val="-4"/>
          <w:sz w:val="27"/>
          <w:szCs w:val="27"/>
        </w:rPr>
        <w:t xml:space="preserve">Chính sách ban hành không phát sinh thành các thủ tục hành chính hoàn toàn mới, độc lập, mà được tích hợp với các thủ tục chuyên ngành hiện có. Cụ thể, việc xác định các </w:t>
      </w:r>
      <w:r w:rsidRPr="00E45B69">
        <w:rPr>
          <w:rFonts w:ascii="Times New Roman" w:eastAsia="Times New Roman" w:hAnsi="Times New Roman"/>
          <w:spacing w:val="-4"/>
          <w:sz w:val="27"/>
          <w:szCs w:val="27"/>
        </w:rPr>
        <w:lastRenderedPageBreak/>
        <w:t>khoản thu, phí này được tích hợp với các thủ tục về quy hoạch, đầu tư, đất đai, xây dựng, quản lý khai thác tài sản công và các thủ tục chuyên ngành có liên quan nhằm đảm bảo nhanh và chuẩn xác</w:t>
      </w:r>
      <w:r w:rsidR="00D00ADE" w:rsidRPr="00D00ADE">
        <w:rPr>
          <w:rFonts w:ascii="Times New Roman" w:eastAsia="Times New Roman" w:hAnsi="Times New Roman"/>
          <w:spacing w:val="-4"/>
          <w:sz w:val="27"/>
          <w:szCs w:val="27"/>
        </w:rPr>
        <w:t>.</w:t>
      </w:r>
    </w:p>
    <w:p w14:paraId="1807ED32" w14:textId="58B4A202" w:rsidR="00D00ADE" w:rsidRPr="00D00ADE" w:rsidRDefault="00D00ADE" w:rsidP="00E45B69">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Thành phố áp dụng phương pháp tính toán minh bạch (công thức tính theo hệ số K, Fs, FAR cơ sở), giúp người nộp tự dự tính được nghĩa v</w:t>
      </w:r>
      <w:r w:rsidR="00232E22" w:rsidRPr="00E45B69">
        <w:rPr>
          <w:rFonts w:ascii="Times New Roman" w:eastAsia="Times New Roman" w:hAnsi="Times New Roman"/>
          <w:spacing w:val="-4"/>
          <w:sz w:val="27"/>
          <w:szCs w:val="27"/>
        </w:rPr>
        <w:t>ụ tài chính</w:t>
      </w:r>
      <w:r w:rsidRPr="00D00ADE">
        <w:rPr>
          <w:rFonts w:ascii="Times New Roman" w:eastAsia="Times New Roman" w:hAnsi="Times New Roman"/>
          <w:spacing w:val="-4"/>
          <w:sz w:val="27"/>
          <w:szCs w:val="27"/>
        </w:rPr>
        <w:t>.</w:t>
      </w:r>
    </w:p>
    <w:p w14:paraId="032348D8" w14:textId="77777777"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b/>
          <w:bCs/>
          <w:sz w:val="27"/>
          <w:szCs w:val="27"/>
          <w:lang w:eastAsia="en-US"/>
        </w:rPr>
        <w:t>3.5. Tác động đối với hệ thống pháp luật</w:t>
      </w:r>
    </w:p>
    <w:p w14:paraId="7BAE4A5A" w14:textId="2B7F2392" w:rsidR="00D00ADE" w:rsidRPr="00D00ADE" w:rsidRDefault="00D00ADE" w:rsidP="00E45B69">
      <w:pPr>
        <w:pStyle w:val="ListParagraph"/>
        <w:widowControl w:val="0"/>
        <w:spacing w:before="60" w:after="60"/>
        <w:ind w:left="0" w:firstLine="720"/>
        <w:jc w:val="both"/>
        <w:rPr>
          <w:rFonts w:ascii="Times New Roman" w:eastAsia="Times New Roman" w:hAnsi="Times New Roman"/>
          <w:spacing w:val="-4"/>
          <w:sz w:val="27"/>
          <w:szCs w:val="27"/>
        </w:rPr>
      </w:pPr>
      <w:r w:rsidRPr="00D00ADE">
        <w:rPr>
          <w:rFonts w:ascii="Times New Roman" w:eastAsia="Times New Roman" w:hAnsi="Times New Roman"/>
          <w:spacing w:val="-4"/>
          <w:sz w:val="27"/>
          <w:szCs w:val="27"/>
        </w:rPr>
        <w:t>Đảm bảo tính thống nhất, đồng bộ. Chính sách đã thiết lập nguyên tắc khấu trừ và bảo đảm không trùng thu</w:t>
      </w:r>
      <w:r w:rsidR="002D20EB" w:rsidRPr="00E45B69">
        <w:rPr>
          <w:rFonts w:ascii="Times New Roman" w:eastAsia="Times New Roman" w:hAnsi="Times New Roman"/>
          <w:spacing w:val="-4"/>
          <w:sz w:val="27"/>
          <w:szCs w:val="27"/>
        </w:rPr>
        <w:t xml:space="preserve"> </w:t>
      </w:r>
      <w:r w:rsidRPr="00D00ADE">
        <w:rPr>
          <w:rFonts w:ascii="Times New Roman" w:eastAsia="Times New Roman" w:hAnsi="Times New Roman"/>
          <w:spacing w:val="-4"/>
          <w:sz w:val="27"/>
          <w:szCs w:val="27"/>
        </w:rPr>
        <w:t>so với các khoản tiền sử dụng đất, thuế thu nhập doanh nghiệp và các nghĩa vụ đóng góp hạ tầng khác theo quy định của Luật Đất đai 2024, Luật Quản lý Thuế.</w:t>
      </w:r>
    </w:p>
    <w:p w14:paraId="6D876133" w14:textId="77777777" w:rsidR="00BC2EA4" w:rsidRPr="00BC2EA4" w:rsidRDefault="00BC2EA4" w:rsidP="00232E22">
      <w:pPr>
        <w:spacing w:before="60" w:after="60" w:line="276" w:lineRule="auto"/>
        <w:ind w:firstLine="720"/>
        <w:jc w:val="both"/>
        <w:rPr>
          <w:rFonts w:eastAsia="Times New Roman"/>
          <w:b/>
          <w:sz w:val="27"/>
          <w:szCs w:val="27"/>
          <w:lang w:eastAsia="en-US"/>
        </w:rPr>
      </w:pPr>
      <w:bookmarkStart w:id="1" w:name="_GoBack"/>
      <w:r w:rsidRPr="00BC2EA4">
        <w:rPr>
          <w:rFonts w:eastAsia="Times New Roman"/>
          <w:b/>
          <w:sz w:val="27"/>
          <w:szCs w:val="27"/>
          <w:lang w:eastAsia="en-US"/>
        </w:rPr>
        <w:t>III. LỰA CHỌN GIẢI PHÁP:</w:t>
      </w:r>
    </w:p>
    <w:bookmarkEnd w:id="1"/>
    <w:p w14:paraId="68674E44" w14:textId="74C61102"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sz w:val="27"/>
          <w:szCs w:val="27"/>
          <w:lang w:eastAsia="en-US"/>
        </w:rPr>
        <w:t xml:space="preserve">Trên cơ sở phân tích, đánh giá tác động toàn diện, </w:t>
      </w:r>
      <w:r w:rsidRPr="00D00ADE">
        <w:rPr>
          <w:rFonts w:eastAsia="Times New Roman"/>
          <w:bCs/>
          <w:sz w:val="27"/>
          <w:szCs w:val="27"/>
          <w:lang w:eastAsia="en-US"/>
        </w:rPr>
        <w:t>Sở Quy hoạch - Kiến trúc</w:t>
      </w:r>
      <w:r w:rsidRPr="00D00ADE">
        <w:rPr>
          <w:rFonts w:eastAsia="Times New Roman"/>
          <w:b/>
          <w:bCs/>
          <w:sz w:val="27"/>
          <w:szCs w:val="27"/>
          <w:lang w:eastAsia="en-US"/>
        </w:rPr>
        <w:t xml:space="preserve"> kiến nghị lựa chọn Giải pháp 2</w:t>
      </w:r>
      <w:r w:rsidRPr="00D00ADE">
        <w:rPr>
          <w:rFonts w:eastAsia="Times New Roman"/>
          <w:sz w:val="27"/>
          <w:szCs w:val="27"/>
          <w:lang w:eastAsia="en-US"/>
        </w:rPr>
        <w:t xml:space="preserve">. Việc ban hành Nghị quyết quy định các khoản thu trong khu vực TOD là hoàn toàn cần thiết, có cơ sở pháp lý vững chắc từ Luật Phát triển đô thị, mang lại lợi ích vượt </w:t>
      </w:r>
      <w:r w:rsidR="00E45B69">
        <w:rPr>
          <w:rFonts w:eastAsia="Times New Roman"/>
          <w:sz w:val="27"/>
          <w:szCs w:val="27"/>
          <w:lang w:eastAsia="en-US"/>
        </w:rPr>
        <w:t xml:space="preserve">trội về kinh tế - xã hội và là chìa khóa </w:t>
      </w:r>
      <w:r w:rsidRPr="00D00ADE">
        <w:rPr>
          <w:rFonts w:eastAsia="Times New Roman"/>
          <w:sz w:val="27"/>
          <w:szCs w:val="27"/>
          <w:lang w:eastAsia="en-US"/>
        </w:rPr>
        <w:t xml:space="preserve">giải quyết bài toán vốn cho </w:t>
      </w:r>
      <w:r w:rsidR="00E45B69">
        <w:rPr>
          <w:rFonts w:eastAsia="Times New Roman"/>
          <w:sz w:val="27"/>
          <w:szCs w:val="27"/>
          <w:lang w:eastAsia="en-US"/>
        </w:rPr>
        <w:t>đường sắt đô thị</w:t>
      </w:r>
      <w:r w:rsidRPr="00D00ADE">
        <w:rPr>
          <w:rFonts w:eastAsia="Times New Roman"/>
          <w:sz w:val="27"/>
          <w:szCs w:val="27"/>
          <w:lang w:eastAsia="en-US"/>
        </w:rPr>
        <w:t xml:space="preserve"> của Thành phố.</w:t>
      </w:r>
    </w:p>
    <w:p w14:paraId="7AAB5127" w14:textId="29A38EF0" w:rsidR="00D00ADE" w:rsidRPr="00D00ADE" w:rsidRDefault="00D00ADE" w:rsidP="00232E22">
      <w:pPr>
        <w:spacing w:before="60" w:after="60" w:line="276" w:lineRule="auto"/>
        <w:ind w:firstLine="720"/>
        <w:jc w:val="both"/>
        <w:rPr>
          <w:rFonts w:eastAsia="Times New Roman"/>
          <w:sz w:val="27"/>
          <w:szCs w:val="27"/>
          <w:lang w:eastAsia="en-US"/>
        </w:rPr>
      </w:pPr>
      <w:r w:rsidRPr="00D00ADE">
        <w:rPr>
          <w:rFonts w:eastAsia="Times New Roman"/>
          <w:sz w:val="27"/>
          <w:szCs w:val="27"/>
          <w:lang w:eastAsia="en-US"/>
        </w:rPr>
        <w:t xml:space="preserve">Trên đây là Báo cáo đánh giá tác động của chính sách quy định các khoản thu, phương pháp xác định, mức thu, thẩm quyền, trình tự và thủ tục thu trong khu vực TOD trên địa bàn Thành phố Hồ Chí Minh, Sở Quy hoạch – Kiến trúc kính trình Ủy ban nhân dân Thành phố xem xét </w:t>
      </w:r>
      <w:r w:rsidR="005F0AFF" w:rsidRPr="005F0AFF">
        <w:rPr>
          <w:rFonts w:eastAsia="Times New Roman"/>
          <w:sz w:val="27"/>
          <w:szCs w:val="27"/>
          <w:lang w:val="vi-VN" w:eastAsia="en-US"/>
        </w:rPr>
        <w:t xml:space="preserve">trình </w:t>
      </w:r>
      <w:r w:rsidR="005F0AFF">
        <w:rPr>
          <w:rFonts w:eastAsia="Times New Roman"/>
          <w:sz w:val="27"/>
          <w:szCs w:val="27"/>
          <w:lang w:eastAsia="en-US"/>
        </w:rPr>
        <w:t>Hội đồng nhân dân</w:t>
      </w:r>
      <w:r w:rsidR="005F0AFF" w:rsidRPr="005F0AFF">
        <w:rPr>
          <w:rFonts w:eastAsia="Times New Roman"/>
          <w:sz w:val="27"/>
          <w:szCs w:val="27"/>
          <w:lang w:val="vi-VN" w:eastAsia="en-US"/>
        </w:rPr>
        <w:t xml:space="preserve"> Thành phố thông qua Nghị quyết</w:t>
      </w:r>
      <w:r w:rsidRPr="00D00ADE">
        <w:rPr>
          <w:rFonts w:eastAsia="Times New Roman"/>
          <w:sz w:val="27"/>
          <w:szCs w:val="27"/>
          <w:lang w:eastAsia="en-US"/>
        </w:rPr>
        <w:t>./.</w:t>
      </w:r>
    </w:p>
    <w:tbl>
      <w:tblPr>
        <w:tblpPr w:leftFromText="180" w:rightFromText="180" w:vertAnchor="text" w:horzAnchor="margin" w:tblpY="304"/>
        <w:tblW w:w="9021" w:type="dxa"/>
        <w:tblLayout w:type="fixed"/>
        <w:tblLook w:val="0000" w:firstRow="0" w:lastRow="0" w:firstColumn="0" w:lastColumn="0" w:noHBand="0" w:noVBand="0"/>
      </w:tblPr>
      <w:tblGrid>
        <w:gridCol w:w="4910"/>
        <w:gridCol w:w="4111"/>
      </w:tblGrid>
      <w:tr w:rsidR="00E45B69" w:rsidRPr="00E90306" w14:paraId="4ABF62ED" w14:textId="77777777" w:rsidTr="00E45B69">
        <w:trPr>
          <w:trHeight w:val="70"/>
        </w:trPr>
        <w:tc>
          <w:tcPr>
            <w:tcW w:w="4910" w:type="dxa"/>
          </w:tcPr>
          <w:p w14:paraId="2F0420D5" w14:textId="77777777" w:rsidR="00E45B69" w:rsidRPr="008678B6" w:rsidRDefault="00E45B69" w:rsidP="00E45B69">
            <w:pPr>
              <w:rPr>
                <w:b/>
                <w:bCs/>
                <w:i/>
                <w:iCs/>
                <w:color w:val="000000"/>
                <w:sz w:val="24"/>
                <w:szCs w:val="24"/>
                <w:lang w:val="es-ES"/>
              </w:rPr>
            </w:pPr>
            <w:r w:rsidRPr="008678B6">
              <w:rPr>
                <w:b/>
                <w:bCs/>
                <w:i/>
                <w:iCs/>
                <w:color w:val="000000"/>
                <w:sz w:val="24"/>
                <w:szCs w:val="24"/>
                <w:lang w:val="es-ES"/>
              </w:rPr>
              <w:t xml:space="preserve">Nơi nhận: </w:t>
            </w:r>
          </w:p>
          <w:p w14:paraId="4C6C5FAC" w14:textId="04157A2E" w:rsidR="00E45B69" w:rsidRDefault="00E45B69" w:rsidP="00E45B69">
            <w:pPr>
              <w:ind w:right="174"/>
              <w:rPr>
                <w:color w:val="000000"/>
                <w:sz w:val="22"/>
                <w:szCs w:val="22"/>
                <w:lang w:val="es-ES"/>
              </w:rPr>
            </w:pPr>
            <w:r w:rsidRPr="008678B6">
              <w:rPr>
                <w:color w:val="000000"/>
                <w:sz w:val="22"/>
                <w:szCs w:val="22"/>
                <w:lang w:val="es-ES"/>
              </w:rPr>
              <w:t xml:space="preserve">- </w:t>
            </w:r>
            <w:r w:rsidR="005F0AFF">
              <w:rPr>
                <w:color w:val="000000"/>
                <w:sz w:val="22"/>
                <w:szCs w:val="22"/>
                <w:lang w:val="es-ES"/>
              </w:rPr>
              <w:t>UBNDTP</w:t>
            </w:r>
            <w:r>
              <w:rPr>
                <w:color w:val="000000"/>
                <w:sz w:val="22"/>
                <w:szCs w:val="22"/>
                <w:lang w:val="es-ES"/>
              </w:rPr>
              <w:t>;</w:t>
            </w:r>
          </w:p>
          <w:p w14:paraId="749F3095" w14:textId="77777777" w:rsidR="00E45B69" w:rsidRDefault="00E45B69" w:rsidP="00E45B69">
            <w:pPr>
              <w:ind w:right="174"/>
              <w:rPr>
                <w:color w:val="000000"/>
                <w:sz w:val="22"/>
                <w:szCs w:val="22"/>
                <w:lang w:val="es-ES"/>
              </w:rPr>
            </w:pPr>
            <w:r>
              <w:rPr>
                <w:color w:val="000000"/>
                <w:sz w:val="22"/>
                <w:szCs w:val="22"/>
                <w:lang w:val="es-ES"/>
              </w:rPr>
              <w:t>- Sở Tư pháp;</w:t>
            </w:r>
          </w:p>
          <w:p w14:paraId="1A17C1F0" w14:textId="77777777" w:rsidR="00E45B69" w:rsidRDefault="00E45B69" w:rsidP="00E45B69">
            <w:pPr>
              <w:jc w:val="both"/>
              <w:rPr>
                <w:iCs/>
                <w:sz w:val="22"/>
                <w:szCs w:val="22"/>
              </w:rPr>
            </w:pPr>
            <w:r>
              <w:rPr>
                <w:color w:val="000000"/>
                <w:sz w:val="22"/>
                <w:szCs w:val="22"/>
                <w:lang w:val="es-ES"/>
              </w:rPr>
              <w:t xml:space="preserve">- </w:t>
            </w:r>
            <w:r>
              <w:rPr>
                <w:iCs/>
                <w:sz w:val="22"/>
                <w:szCs w:val="22"/>
              </w:rPr>
              <w:t>Ban Giám đốc: GĐ, PGĐ Tuấn Anh;</w:t>
            </w:r>
          </w:p>
          <w:p w14:paraId="1C77C6C4" w14:textId="77777777" w:rsidR="00E45B69" w:rsidRDefault="00E45B69" w:rsidP="00E45B69">
            <w:pPr>
              <w:jc w:val="both"/>
              <w:rPr>
                <w:iCs/>
                <w:sz w:val="22"/>
                <w:szCs w:val="22"/>
              </w:rPr>
            </w:pPr>
            <w:r>
              <w:rPr>
                <w:iCs/>
                <w:sz w:val="22"/>
                <w:szCs w:val="22"/>
              </w:rPr>
              <w:t>- Phòng KTPC;</w:t>
            </w:r>
          </w:p>
          <w:p w14:paraId="3A1117FB" w14:textId="77777777" w:rsidR="00E45B69" w:rsidRDefault="00E45B69" w:rsidP="00E45B69">
            <w:pPr>
              <w:jc w:val="both"/>
              <w:rPr>
                <w:sz w:val="22"/>
                <w:szCs w:val="22"/>
              </w:rPr>
            </w:pPr>
            <w:r w:rsidRPr="005B192B">
              <w:rPr>
                <w:sz w:val="22"/>
                <w:szCs w:val="22"/>
              </w:rPr>
              <w:t xml:space="preserve">- Lưu: VT, </w:t>
            </w:r>
            <w:r>
              <w:rPr>
                <w:sz w:val="22"/>
                <w:szCs w:val="22"/>
              </w:rPr>
              <w:t>QHHTKT.Trg</w:t>
            </w:r>
            <w:r w:rsidRPr="005B192B">
              <w:rPr>
                <w:sz w:val="22"/>
                <w:szCs w:val="22"/>
              </w:rPr>
              <w:t>.</w:t>
            </w:r>
          </w:p>
          <w:p w14:paraId="3CD1DCAA" w14:textId="77777777" w:rsidR="00E45B69" w:rsidRPr="00695B94" w:rsidRDefault="00E45B69" w:rsidP="00E45B69">
            <w:pPr>
              <w:rPr>
                <w:color w:val="000000"/>
                <w:sz w:val="22"/>
                <w:szCs w:val="22"/>
                <w:lang w:val="es-ES"/>
              </w:rPr>
            </w:pPr>
          </w:p>
        </w:tc>
        <w:tc>
          <w:tcPr>
            <w:tcW w:w="4111" w:type="dxa"/>
          </w:tcPr>
          <w:p w14:paraId="5A0B2F7C" w14:textId="77777777" w:rsidR="00E45B69" w:rsidRDefault="00E45B69" w:rsidP="00E45B69">
            <w:pPr>
              <w:ind w:left="318" w:hanging="318"/>
              <w:jc w:val="center"/>
              <w:rPr>
                <w:b/>
                <w:bCs/>
                <w:color w:val="000000"/>
                <w:sz w:val="28"/>
                <w:szCs w:val="28"/>
                <w:lang w:val="es-ES"/>
              </w:rPr>
            </w:pPr>
            <w:r>
              <w:rPr>
                <w:b/>
                <w:bCs/>
                <w:color w:val="000000"/>
                <w:sz w:val="28"/>
                <w:szCs w:val="28"/>
                <w:lang w:val="es-ES"/>
              </w:rPr>
              <w:t xml:space="preserve">KT. </w:t>
            </w:r>
            <w:r w:rsidRPr="00E01C8A">
              <w:rPr>
                <w:b/>
                <w:bCs/>
                <w:color w:val="000000"/>
                <w:sz w:val="28"/>
                <w:szCs w:val="28"/>
                <w:lang w:val="es-ES"/>
              </w:rPr>
              <w:t>GIÁM ĐỐC</w:t>
            </w:r>
          </w:p>
          <w:p w14:paraId="7A299E0E" w14:textId="77777777" w:rsidR="00E45B69" w:rsidRDefault="00E45B69" w:rsidP="00E45B69">
            <w:pPr>
              <w:ind w:left="318" w:hanging="318"/>
              <w:jc w:val="center"/>
              <w:rPr>
                <w:b/>
                <w:bCs/>
                <w:color w:val="000000"/>
                <w:sz w:val="28"/>
                <w:szCs w:val="28"/>
                <w:lang w:val="es-ES"/>
              </w:rPr>
            </w:pPr>
            <w:r>
              <w:rPr>
                <w:b/>
                <w:bCs/>
                <w:color w:val="000000"/>
                <w:sz w:val="28"/>
                <w:szCs w:val="28"/>
                <w:lang w:val="es-ES"/>
              </w:rPr>
              <w:t>PHÓ GIÁM ĐỐC</w:t>
            </w:r>
          </w:p>
          <w:p w14:paraId="29A18283" w14:textId="77777777" w:rsidR="00E45B69" w:rsidRDefault="00E45B69" w:rsidP="00E45B69">
            <w:pPr>
              <w:ind w:left="318" w:hanging="318"/>
              <w:jc w:val="center"/>
              <w:rPr>
                <w:b/>
                <w:bCs/>
                <w:color w:val="000000"/>
                <w:sz w:val="28"/>
                <w:szCs w:val="28"/>
                <w:lang w:val="es-ES"/>
              </w:rPr>
            </w:pPr>
          </w:p>
          <w:p w14:paraId="3418A625" w14:textId="77777777" w:rsidR="00E45B69" w:rsidRDefault="00E45B69" w:rsidP="00E45B69">
            <w:pPr>
              <w:rPr>
                <w:b/>
                <w:bCs/>
                <w:color w:val="000000"/>
                <w:sz w:val="28"/>
                <w:szCs w:val="28"/>
                <w:lang w:val="es-ES"/>
              </w:rPr>
            </w:pPr>
          </w:p>
          <w:p w14:paraId="30AAA904" w14:textId="77777777" w:rsidR="00E45B69" w:rsidRDefault="00E45B69" w:rsidP="00E45B69">
            <w:pPr>
              <w:ind w:left="318" w:hanging="318"/>
              <w:jc w:val="center"/>
              <w:rPr>
                <w:b/>
                <w:bCs/>
                <w:color w:val="000000"/>
                <w:sz w:val="28"/>
                <w:szCs w:val="28"/>
                <w:lang w:val="es-ES"/>
              </w:rPr>
            </w:pPr>
          </w:p>
          <w:p w14:paraId="1E22D48C" w14:textId="77777777" w:rsidR="00E45B69" w:rsidRDefault="00E45B69" w:rsidP="00E45B69">
            <w:pPr>
              <w:ind w:left="318" w:hanging="318"/>
              <w:jc w:val="center"/>
              <w:rPr>
                <w:b/>
                <w:bCs/>
                <w:color w:val="000000"/>
                <w:sz w:val="28"/>
                <w:szCs w:val="28"/>
                <w:lang w:val="es-ES"/>
              </w:rPr>
            </w:pPr>
          </w:p>
          <w:p w14:paraId="3940CD63" w14:textId="77777777" w:rsidR="00E45B69" w:rsidRDefault="00E45B69" w:rsidP="00E45B69">
            <w:pPr>
              <w:ind w:left="318" w:hanging="318"/>
              <w:jc w:val="center"/>
              <w:rPr>
                <w:b/>
                <w:bCs/>
                <w:color w:val="000000"/>
                <w:sz w:val="28"/>
                <w:szCs w:val="28"/>
                <w:lang w:val="es-ES"/>
              </w:rPr>
            </w:pPr>
          </w:p>
          <w:p w14:paraId="0614103B" w14:textId="77777777" w:rsidR="00E45B69" w:rsidRPr="007C0DEF" w:rsidRDefault="00E45B69" w:rsidP="00E45B69">
            <w:pPr>
              <w:ind w:left="720" w:hanging="720"/>
              <w:jc w:val="center"/>
              <w:rPr>
                <w:b/>
                <w:bCs/>
                <w:color w:val="000000"/>
                <w:sz w:val="28"/>
                <w:szCs w:val="28"/>
                <w:lang w:val="es-ES"/>
              </w:rPr>
            </w:pPr>
            <w:r>
              <w:rPr>
                <w:b/>
                <w:bCs/>
                <w:color w:val="000000"/>
                <w:sz w:val="28"/>
                <w:szCs w:val="28"/>
                <w:lang w:val="es-ES"/>
              </w:rPr>
              <w:t>Huỳnh Phạm Tuấn Anh</w:t>
            </w:r>
          </w:p>
        </w:tc>
      </w:tr>
    </w:tbl>
    <w:p w14:paraId="1002C20F" w14:textId="1F164441" w:rsidR="009C4245" w:rsidRDefault="009C4245" w:rsidP="00E45B69">
      <w:pPr>
        <w:ind w:firstLine="720"/>
        <w:jc w:val="both"/>
        <w:rPr>
          <w:snapToGrid w:val="0"/>
          <w:color w:val="FF0000"/>
          <w:sz w:val="28"/>
          <w:szCs w:val="28"/>
          <w:lang w:val="es-ES" w:eastAsia="en-US"/>
        </w:rPr>
      </w:pPr>
    </w:p>
    <w:sectPr w:rsidR="009C4245" w:rsidSect="00E45B69">
      <w:headerReference w:type="default" r:id="rId8"/>
      <w:headerReference w:type="first" r:id="rId9"/>
      <w:pgSz w:w="11907" w:h="16840" w:code="9"/>
      <w:pgMar w:top="1008" w:right="1008" w:bottom="1008" w:left="1440" w:header="562" w:footer="56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0D8CF" w14:textId="77777777" w:rsidR="00067847" w:rsidRDefault="00067847">
      <w:r>
        <w:separator/>
      </w:r>
    </w:p>
  </w:endnote>
  <w:endnote w:type="continuationSeparator" w:id="0">
    <w:p w14:paraId="42261E14" w14:textId="77777777" w:rsidR="00067847" w:rsidRDefault="0006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swiss"/>
    <w:pitch w:val="variable"/>
    <w:sig w:usb0="00000003" w:usb1="0200FDEE" w:usb2="03040000" w:usb3="00000000" w:csb0="00000001" w:csb1="00000000"/>
  </w:font>
  <w:font w:name="VNI-Time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Helv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auto"/>
    <w:pitch w:val="default"/>
  </w:font>
  <w:font w:name="Times New Roman Bold">
    <w:altName w:val="Times New Roman"/>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B99B8" w14:textId="77777777" w:rsidR="00067847" w:rsidRDefault="00067847">
      <w:r>
        <w:separator/>
      </w:r>
    </w:p>
  </w:footnote>
  <w:footnote w:type="continuationSeparator" w:id="0">
    <w:p w14:paraId="5FF3A75B" w14:textId="77777777" w:rsidR="00067847" w:rsidRDefault="00067847">
      <w:r>
        <w:continuationSeparator/>
      </w:r>
    </w:p>
  </w:footnote>
  <w:footnote w:id="1">
    <w:p w14:paraId="71110D2F" w14:textId="77777777" w:rsidR="0002396F" w:rsidRPr="00232E22" w:rsidRDefault="0002396F" w:rsidP="0002396F">
      <w:pPr>
        <w:tabs>
          <w:tab w:val="left" w:pos="850"/>
        </w:tabs>
        <w:ind w:right="113"/>
        <w:rPr>
          <w:i/>
          <w:sz w:val="18"/>
          <w:szCs w:val="18"/>
          <w:lang w:val="vi-VN"/>
        </w:rPr>
      </w:pPr>
      <w:r w:rsidRPr="00232E22">
        <w:rPr>
          <w:rStyle w:val="FootnoteReference"/>
          <w:i/>
          <w:sz w:val="18"/>
          <w:szCs w:val="18"/>
        </w:rPr>
        <w:footnoteRef/>
      </w:r>
      <w:r w:rsidRPr="00232E22">
        <w:rPr>
          <w:i/>
          <w:sz w:val="18"/>
          <w:szCs w:val="18"/>
          <w:lang w:val="vi-VN"/>
        </w:rPr>
        <w:t xml:space="preserve">Quyết định số 1125/QĐ-TTg ngày 11/6/2025 phê duyệt Đồ án điều chỉnh quy hoạch chung Thành phố Hồ Chí Minh đến năm 2040, tầm nhìn đến năm </w:t>
      </w:r>
      <w:r w:rsidRPr="00232E22">
        <w:rPr>
          <w:bCs/>
          <w:i/>
          <w:sz w:val="18"/>
          <w:szCs w:val="18"/>
          <w:lang w:val="vi-VN"/>
        </w:rPr>
        <w:t>2060</w:t>
      </w:r>
      <w:r w:rsidRPr="00232E22">
        <w:rPr>
          <w:i/>
          <w:sz w:val="18"/>
          <w:szCs w:val="18"/>
          <w:lang w:val="vi-VN"/>
        </w:rPr>
        <w:t>;  Quyết định số 790/QĐ-TTg của Thủ tướng Chính phủ về Phê duyệt Quy hoạch tỉnh Bình Dương thời kỳ 2021-2030, tầm nhìn đến năm 2050; Quyết định số 1629/QĐ-TTg ngày 16/12/2023 của Thủ tướng Chính phủ về Phê duyệt về Quy hoạch tỉnh Bà Rịa – Vũng Tàu thời kỳ 2021-2030, tầm nhìn đến năm 2050.</w:t>
      </w:r>
    </w:p>
  </w:footnote>
  <w:footnote w:id="2">
    <w:p w14:paraId="5AD70F41" w14:textId="5A46CFFA" w:rsidR="00F82E31" w:rsidRPr="00232E22" w:rsidRDefault="00F82E31" w:rsidP="00232E22">
      <w:pPr>
        <w:pStyle w:val="ListParagraph"/>
        <w:spacing w:before="120"/>
        <w:ind w:left="0" w:right="111"/>
        <w:jc w:val="both"/>
        <w:rPr>
          <w:rFonts w:ascii="Times New Roman" w:hAnsi="Times New Roman"/>
          <w:bCs/>
          <w:i/>
          <w:sz w:val="18"/>
          <w:szCs w:val="18"/>
        </w:rPr>
      </w:pPr>
      <w:r w:rsidRPr="00232E22">
        <w:rPr>
          <w:rStyle w:val="FootnoteReference"/>
          <w:rFonts w:ascii="Times New Roman" w:hAnsi="Times New Roman"/>
          <w:sz w:val="18"/>
          <w:szCs w:val="18"/>
        </w:rPr>
        <w:footnoteRef/>
      </w:r>
      <w:r w:rsidRPr="00232E22">
        <w:rPr>
          <w:rFonts w:ascii="Times New Roman" w:hAnsi="Times New Roman"/>
          <w:sz w:val="18"/>
          <w:szCs w:val="18"/>
        </w:rPr>
        <w:t xml:space="preserve"> </w:t>
      </w:r>
      <w:r w:rsidRPr="00232E22">
        <w:rPr>
          <w:rFonts w:ascii="Times New Roman" w:hAnsi="Times New Roman"/>
          <w:bCs/>
          <w:i/>
          <w:sz w:val="18"/>
          <w:szCs w:val="18"/>
        </w:rPr>
        <w:t>(1) Tuyến đường sắt đô thị số 2 (đoạn Bến Thành – Tham Lương); (2) Tuyến đường sắt đô thị số 2 (đoạn Bến Thành – Thủ Thiêm); (3) Tuyến đường sắt Thủ Thiêm – Long Thành; (4) Tuyến đường sắt đô thị Thành phố mới Bình Dương – Suối Tiên; (5) Giai đoạn 1 tuyến đường sắt đô thị số 6 (đoạn từ Cảng hàng không quốc tế Tân Sơn Nhất đến Phú Hữu); (6) Tuyến đường sắt Bến Thành – Cần Giờ; (7) Tuyến đường sắt đô thị số 2 (đoạn Tham Lương - An Hạ) và tuyến đường sắt đô thị số 2S (đoạn An Hạ - Khu đô thị Tây Bắc); (8) Tuyến đường sắt đô thị số 2 (Thủ Dầu Một - Tao Đàn); (9) Tuyến đường sắt đô thị số 4 (Đông Thạnh - Hiệp Phước); (10) Tuyến đường sắt quốc gia Chơn Thành - Bàu Bàng - Cái Mép.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056690"/>
      <w:docPartObj>
        <w:docPartGallery w:val="Page Numbers (Top of Page)"/>
        <w:docPartUnique/>
      </w:docPartObj>
    </w:sdtPr>
    <w:sdtEndPr>
      <w:rPr>
        <w:noProof/>
      </w:rPr>
    </w:sdtEndPr>
    <w:sdtContent>
      <w:p w14:paraId="3CD6EE6C" w14:textId="5ACB9493" w:rsidR="007C42BE" w:rsidRDefault="007C42BE">
        <w:pPr>
          <w:pStyle w:val="Header"/>
          <w:jc w:val="center"/>
        </w:pPr>
        <w:r>
          <w:fldChar w:fldCharType="begin"/>
        </w:r>
        <w:r>
          <w:instrText xml:space="preserve"> PAGE   \* MERGEFORMAT </w:instrText>
        </w:r>
        <w:r>
          <w:fldChar w:fldCharType="separate"/>
        </w:r>
        <w:r w:rsidR="00BC2EA4">
          <w:rPr>
            <w:noProof/>
          </w:rPr>
          <w:t>4</w:t>
        </w:r>
        <w:r>
          <w:rPr>
            <w:noProof/>
          </w:rPr>
          <w:fldChar w:fldCharType="end"/>
        </w:r>
      </w:p>
    </w:sdtContent>
  </w:sdt>
  <w:p w14:paraId="123B2EF9" w14:textId="77777777" w:rsidR="00C2667B" w:rsidRDefault="00C2667B">
    <w:pPr>
      <w:widowControl w:val="0"/>
      <w:rPr>
        <w:snapToGrid w:val="0"/>
        <w:sz w:val="24"/>
        <w:lang w:eastAsia="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3122" w14:textId="64CEAFDB" w:rsidR="007C42BE" w:rsidRDefault="007C42BE">
    <w:pPr>
      <w:pStyle w:val="Header"/>
      <w:jc w:val="center"/>
    </w:pPr>
  </w:p>
  <w:p w14:paraId="03507F8E" w14:textId="77777777" w:rsidR="007C42BE" w:rsidRDefault="007C42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0AF0"/>
    <w:multiLevelType w:val="multilevel"/>
    <w:tmpl w:val="713CAE9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7EE6AD4"/>
    <w:multiLevelType w:val="multilevel"/>
    <w:tmpl w:val="0A4A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F4DCF"/>
    <w:multiLevelType w:val="multilevel"/>
    <w:tmpl w:val="98D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C4585"/>
    <w:multiLevelType w:val="hybridMultilevel"/>
    <w:tmpl w:val="7E22670E"/>
    <w:lvl w:ilvl="0" w:tplc="EF46F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982769"/>
    <w:multiLevelType w:val="hybridMultilevel"/>
    <w:tmpl w:val="F3BAD60E"/>
    <w:lvl w:ilvl="0" w:tplc="AD96091C">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DF0D05"/>
    <w:multiLevelType w:val="multilevel"/>
    <w:tmpl w:val="60F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346918"/>
    <w:multiLevelType w:val="hybridMultilevel"/>
    <w:tmpl w:val="0B90FC3E"/>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F99686F"/>
    <w:multiLevelType w:val="multilevel"/>
    <w:tmpl w:val="7A4A0B6A"/>
    <w:lvl w:ilvl="0">
      <w:start w:val="1"/>
      <w:numFmt w:val="bullet"/>
      <w:pStyle w:val="71e7dc79-1ff7-45e8-997d-0ebda3762b91"/>
      <w:lvlText w:val="o"/>
      <w:lvlJc w:val="left"/>
      <w:pPr>
        <w:ind w:left="2214" w:hanging="360"/>
      </w:pPr>
      <w:rPr>
        <w:rFonts w:ascii="Courier New" w:eastAsia="Courier New" w:hAnsi="Courier New" w:cs="Courier New"/>
      </w:rPr>
    </w:lvl>
    <w:lvl w:ilvl="1">
      <w:start w:val="1"/>
      <w:numFmt w:val="bullet"/>
      <w:pStyle w:val="b63ee27f-4cf3-414c-9275-d88e3f90795e"/>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abstractNum w:abstractNumId="8" w15:restartNumberingAfterBreak="0">
    <w:nsid w:val="51265975"/>
    <w:multiLevelType w:val="multilevel"/>
    <w:tmpl w:val="28A4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6B0BD8"/>
    <w:multiLevelType w:val="multilevel"/>
    <w:tmpl w:val="1F1E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041F09"/>
    <w:multiLevelType w:val="multilevel"/>
    <w:tmpl w:val="BB1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5166F8"/>
    <w:multiLevelType w:val="multilevel"/>
    <w:tmpl w:val="1566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9D3FEE"/>
    <w:multiLevelType w:val="multilevel"/>
    <w:tmpl w:val="8286CD3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 w15:restartNumberingAfterBreak="0">
    <w:nsid w:val="683F101C"/>
    <w:multiLevelType w:val="hybridMultilevel"/>
    <w:tmpl w:val="8378F7BC"/>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B0F66AC"/>
    <w:multiLevelType w:val="multilevel"/>
    <w:tmpl w:val="50C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F507907"/>
    <w:multiLevelType w:val="multilevel"/>
    <w:tmpl w:val="ADC2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12"/>
  </w:num>
  <w:num w:numId="4">
    <w:abstractNumId w:val="4"/>
  </w:num>
  <w:num w:numId="5">
    <w:abstractNumId w:val="3"/>
  </w:num>
  <w:num w:numId="6">
    <w:abstractNumId w:val="15"/>
  </w:num>
  <w:num w:numId="7">
    <w:abstractNumId w:val="9"/>
  </w:num>
  <w:num w:numId="8">
    <w:abstractNumId w:val="2"/>
  </w:num>
  <w:num w:numId="9">
    <w:abstractNumId w:val="16"/>
  </w:num>
  <w:num w:numId="10">
    <w:abstractNumId w:val="11"/>
  </w:num>
  <w:num w:numId="11">
    <w:abstractNumId w:val="1"/>
  </w:num>
  <w:num w:numId="12">
    <w:abstractNumId w:val="10"/>
  </w:num>
  <w:num w:numId="13">
    <w:abstractNumId w:val="5"/>
  </w:num>
  <w:num w:numId="14">
    <w:abstractNumId w:val="8"/>
  </w:num>
  <w:num w:numId="15">
    <w:abstractNumId w:val="14"/>
  </w:num>
  <w:num w:numId="16">
    <w:abstractNumId w:val="6"/>
  </w:num>
  <w:num w:numId="17">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DCE"/>
    <w:rsid w:val="0000030E"/>
    <w:rsid w:val="000015D2"/>
    <w:rsid w:val="0000253E"/>
    <w:rsid w:val="00002688"/>
    <w:rsid w:val="00003768"/>
    <w:rsid w:val="000127E4"/>
    <w:rsid w:val="00012996"/>
    <w:rsid w:val="00012B18"/>
    <w:rsid w:val="000164FB"/>
    <w:rsid w:val="00021A1A"/>
    <w:rsid w:val="0002396F"/>
    <w:rsid w:val="00023CE9"/>
    <w:rsid w:val="00024C9F"/>
    <w:rsid w:val="000254F6"/>
    <w:rsid w:val="00025589"/>
    <w:rsid w:val="00027AE7"/>
    <w:rsid w:val="00027D22"/>
    <w:rsid w:val="00027E39"/>
    <w:rsid w:val="00031A99"/>
    <w:rsid w:val="0003222B"/>
    <w:rsid w:val="000337A6"/>
    <w:rsid w:val="00036019"/>
    <w:rsid w:val="00041151"/>
    <w:rsid w:val="00041BE7"/>
    <w:rsid w:val="00043B79"/>
    <w:rsid w:val="000449BA"/>
    <w:rsid w:val="00046505"/>
    <w:rsid w:val="0004729F"/>
    <w:rsid w:val="00052277"/>
    <w:rsid w:val="00054181"/>
    <w:rsid w:val="00055332"/>
    <w:rsid w:val="00056973"/>
    <w:rsid w:val="0006010B"/>
    <w:rsid w:val="000637E8"/>
    <w:rsid w:val="00065478"/>
    <w:rsid w:val="0006547E"/>
    <w:rsid w:val="00065A4C"/>
    <w:rsid w:val="00066947"/>
    <w:rsid w:val="00066BB5"/>
    <w:rsid w:val="000675F0"/>
    <w:rsid w:val="00067847"/>
    <w:rsid w:val="00067A30"/>
    <w:rsid w:val="000719E0"/>
    <w:rsid w:val="00071C0D"/>
    <w:rsid w:val="00071D4F"/>
    <w:rsid w:val="00074008"/>
    <w:rsid w:val="00074712"/>
    <w:rsid w:val="000750B7"/>
    <w:rsid w:val="000750CE"/>
    <w:rsid w:val="0007775B"/>
    <w:rsid w:val="00080A02"/>
    <w:rsid w:val="00081A73"/>
    <w:rsid w:val="000851CB"/>
    <w:rsid w:val="000864B2"/>
    <w:rsid w:val="00087147"/>
    <w:rsid w:val="000879ED"/>
    <w:rsid w:val="000911BE"/>
    <w:rsid w:val="00093889"/>
    <w:rsid w:val="00094773"/>
    <w:rsid w:val="000964D9"/>
    <w:rsid w:val="000965D3"/>
    <w:rsid w:val="00096C94"/>
    <w:rsid w:val="00097DD9"/>
    <w:rsid w:val="000A0731"/>
    <w:rsid w:val="000A170F"/>
    <w:rsid w:val="000A5783"/>
    <w:rsid w:val="000A7E6A"/>
    <w:rsid w:val="000B0198"/>
    <w:rsid w:val="000B0D32"/>
    <w:rsid w:val="000B296C"/>
    <w:rsid w:val="000B6454"/>
    <w:rsid w:val="000C234B"/>
    <w:rsid w:val="000C4E21"/>
    <w:rsid w:val="000C6325"/>
    <w:rsid w:val="000C7D61"/>
    <w:rsid w:val="000D0E0A"/>
    <w:rsid w:val="000D2233"/>
    <w:rsid w:val="000D25A9"/>
    <w:rsid w:val="000D4388"/>
    <w:rsid w:val="000D43FE"/>
    <w:rsid w:val="000D6E89"/>
    <w:rsid w:val="000D7669"/>
    <w:rsid w:val="000D7F9A"/>
    <w:rsid w:val="000E02DF"/>
    <w:rsid w:val="000E11CD"/>
    <w:rsid w:val="000E39E0"/>
    <w:rsid w:val="000E45E8"/>
    <w:rsid w:val="000E5BEC"/>
    <w:rsid w:val="000F3003"/>
    <w:rsid w:val="000F3B42"/>
    <w:rsid w:val="000F476D"/>
    <w:rsid w:val="000F4C18"/>
    <w:rsid w:val="000F5F00"/>
    <w:rsid w:val="000F6F73"/>
    <w:rsid w:val="000F7DAF"/>
    <w:rsid w:val="0010492E"/>
    <w:rsid w:val="00104E4F"/>
    <w:rsid w:val="001054CD"/>
    <w:rsid w:val="00105D8F"/>
    <w:rsid w:val="0011029D"/>
    <w:rsid w:val="0011067E"/>
    <w:rsid w:val="001147E0"/>
    <w:rsid w:val="001174A3"/>
    <w:rsid w:val="0012239A"/>
    <w:rsid w:val="0012302B"/>
    <w:rsid w:val="00124AB3"/>
    <w:rsid w:val="00124C20"/>
    <w:rsid w:val="0012579D"/>
    <w:rsid w:val="00126A8F"/>
    <w:rsid w:val="00130AF1"/>
    <w:rsid w:val="00133284"/>
    <w:rsid w:val="00133405"/>
    <w:rsid w:val="00136567"/>
    <w:rsid w:val="0013779F"/>
    <w:rsid w:val="00141C3E"/>
    <w:rsid w:val="001426DD"/>
    <w:rsid w:val="00142967"/>
    <w:rsid w:val="00143824"/>
    <w:rsid w:val="00144901"/>
    <w:rsid w:val="00145520"/>
    <w:rsid w:val="001456AB"/>
    <w:rsid w:val="00146AD8"/>
    <w:rsid w:val="0015066D"/>
    <w:rsid w:val="0015265E"/>
    <w:rsid w:val="001527EE"/>
    <w:rsid w:val="00152DC0"/>
    <w:rsid w:val="00154D33"/>
    <w:rsid w:val="0015509F"/>
    <w:rsid w:val="00156831"/>
    <w:rsid w:val="0015708C"/>
    <w:rsid w:val="001613AF"/>
    <w:rsid w:val="0016382D"/>
    <w:rsid w:val="00165478"/>
    <w:rsid w:val="00166BDA"/>
    <w:rsid w:val="00172300"/>
    <w:rsid w:val="0017264B"/>
    <w:rsid w:val="00173179"/>
    <w:rsid w:val="00173E66"/>
    <w:rsid w:val="00174A5A"/>
    <w:rsid w:val="00174C1C"/>
    <w:rsid w:val="00175353"/>
    <w:rsid w:val="001762A7"/>
    <w:rsid w:val="00177168"/>
    <w:rsid w:val="00177764"/>
    <w:rsid w:val="00177EF8"/>
    <w:rsid w:val="00181128"/>
    <w:rsid w:val="00183828"/>
    <w:rsid w:val="00186367"/>
    <w:rsid w:val="00186F64"/>
    <w:rsid w:val="0018730B"/>
    <w:rsid w:val="001904D5"/>
    <w:rsid w:val="001907A2"/>
    <w:rsid w:val="00191697"/>
    <w:rsid w:val="00191B68"/>
    <w:rsid w:val="00192926"/>
    <w:rsid w:val="0019463A"/>
    <w:rsid w:val="001956B7"/>
    <w:rsid w:val="001957B8"/>
    <w:rsid w:val="001A2389"/>
    <w:rsid w:val="001A4175"/>
    <w:rsid w:val="001A4F03"/>
    <w:rsid w:val="001A6BCA"/>
    <w:rsid w:val="001A731D"/>
    <w:rsid w:val="001B21F1"/>
    <w:rsid w:val="001B4922"/>
    <w:rsid w:val="001B4D6F"/>
    <w:rsid w:val="001B6D14"/>
    <w:rsid w:val="001B7FEB"/>
    <w:rsid w:val="001C0746"/>
    <w:rsid w:val="001C08C4"/>
    <w:rsid w:val="001C217A"/>
    <w:rsid w:val="001C2F8F"/>
    <w:rsid w:val="001C4E20"/>
    <w:rsid w:val="001C4EA6"/>
    <w:rsid w:val="001C4EB0"/>
    <w:rsid w:val="001C6FF6"/>
    <w:rsid w:val="001D124A"/>
    <w:rsid w:val="001D283C"/>
    <w:rsid w:val="001D291D"/>
    <w:rsid w:val="001D37F6"/>
    <w:rsid w:val="001D3B36"/>
    <w:rsid w:val="001D4FD1"/>
    <w:rsid w:val="001D6B87"/>
    <w:rsid w:val="001D6C9D"/>
    <w:rsid w:val="001D7670"/>
    <w:rsid w:val="001E25E1"/>
    <w:rsid w:val="001E2E9D"/>
    <w:rsid w:val="001E3F3B"/>
    <w:rsid w:val="001E4B2A"/>
    <w:rsid w:val="001E68DB"/>
    <w:rsid w:val="001E6A05"/>
    <w:rsid w:val="001E6FFF"/>
    <w:rsid w:val="001F0483"/>
    <w:rsid w:val="001F19C9"/>
    <w:rsid w:val="001F4DCF"/>
    <w:rsid w:val="001F5F1E"/>
    <w:rsid w:val="001F633E"/>
    <w:rsid w:val="001F6421"/>
    <w:rsid w:val="001F6DB3"/>
    <w:rsid w:val="00200B20"/>
    <w:rsid w:val="00201501"/>
    <w:rsid w:val="002016E1"/>
    <w:rsid w:val="00201D23"/>
    <w:rsid w:val="00202E4B"/>
    <w:rsid w:val="00204CC5"/>
    <w:rsid w:val="00205D14"/>
    <w:rsid w:val="0020658F"/>
    <w:rsid w:val="00206B60"/>
    <w:rsid w:val="00207B62"/>
    <w:rsid w:val="00210D53"/>
    <w:rsid w:val="00211BA6"/>
    <w:rsid w:val="00211C3F"/>
    <w:rsid w:val="00211FEB"/>
    <w:rsid w:val="00212411"/>
    <w:rsid w:val="00213BDD"/>
    <w:rsid w:val="0021472B"/>
    <w:rsid w:val="00216BEF"/>
    <w:rsid w:val="00217582"/>
    <w:rsid w:val="00217AF1"/>
    <w:rsid w:val="00220C9C"/>
    <w:rsid w:val="00221646"/>
    <w:rsid w:val="002245FF"/>
    <w:rsid w:val="002247BB"/>
    <w:rsid w:val="00226033"/>
    <w:rsid w:val="00226855"/>
    <w:rsid w:val="00227A8C"/>
    <w:rsid w:val="00231655"/>
    <w:rsid w:val="00231AE3"/>
    <w:rsid w:val="00232228"/>
    <w:rsid w:val="00232A81"/>
    <w:rsid w:val="00232E22"/>
    <w:rsid w:val="002341FD"/>
    <w:rsid w:val="00234812"/>
    <w:rsid w:val="00234901"/>
    <w:rsid w:val="002353C3"/>
    <w:rsid w:val="0023548E"/>
    <w:rsid w:val="00236E7C"/>
    <w:rsid w:val="0024100C"/>
    <w:rsid w:val="0024162A"/>
    <w:rsid w:val="0024312E"/>
    <w:rsid w:val="002445CF"/>
    <w:rsid w:val="0024572D"/>
    <w:rsid w:val="00246166"/>
    <w:rsid w:val="00250B6A"/>
    <w:rsid w:val="002512C9"/>
    <w:rsid w:val="0025324D"/>
    <w:rsid w:val="0025358F"/>
    <w:rsid w:val="002544F6"/>
    <w:rsid w:val="0025489B"/>
    <w:rsid w:val="00261395"/>
    <w:rsid w:val="002613CD"/>
    <w:rsid w:val="00261C51"/>
    <w:rsid w:val="00261E92"/>
    <w:rsid w:val="00261EFA"/>
    <w:rsid w:val="00263913"/>
    <w:rsid w:val="00264B9E"/>
    <w:rsid w:val="00265923"/>
    <w:rsid w:val="00267703"/>
    <w:rsid w:val="002702B1"/>
    <w:rsid w:val="00271280"/>
    <w:rsid w:val="0027326C"/>
    <w:rsid w:val="0027461C"/>
    <w:rsid w:val="0027756A"/>
    <w:rsid w:val="002779F3"/>
    <w:rsid w:val="0028041F"/>
    <w:rsid w:val="0028127C"/>
    <w:rsid w:val="00282BD3"/>
    <w:rsid w:val="00285ED0"/>
    <w:rsid w:val="00286DFA"/>
    <w:rsid w:val="00291045"/>
    <w:rsid w:val="00291130"/>
    <w:rsid w:val="002919F2"/>
    <w:rsid w:val="00291B95"/>
    <w:rsid w:val="00291EAF"/>
    <w:rsid w:val="0029381F"/>
    <w:rsid w:val="002A0291"/>
    <w:rsid w:val="002A099F"/>
    <w:rsid w:val="002A19D3"/>
    <w:rsid w:val="002A1C48"/>
    <w:rsid w:val="002A2056"/>
    <w:rsid w:val="002A2363"/>
    <w:rsid w:val="002A3701"/>
    <w:rsid w:val="002A379B"/>
    <w:rsid w:val="002A4624"/>
    <w:rsid w:val="002A6169"/>
    <w:rsid w:val="002A6619"/>
    <w:rsid w:val="002A7987"/>
    <w:rsid w:val="002A7DEC"/>
    <w:rsid w:val="002B02F7"/>
    <w:rsid w:val="002B0F38"/>
    <w:rsid w:val="002B2ACF"/>
    <w:rsid w:val="002B2C13"/>
    <w:rsid w:val="002B4394"/>
    <w:rsid w:val="002B446D"/>
    <w:rsid w:val="002B66DE"/>
    <w:rsid w:val="002B6AC1"/>
    <w:rsid w:val="002B70E3"/>
    <w:rsid w:val="002B7E41"/>
    <w:rsid w:val="002C1CB0"/>
    <w:rsid w:val="002C7CEE"/>
    <w:rsid w:val="002D1C10"/>
    <w:rsid w:val="002D20A6"/>
    <w:rsid w:val="002D20EB"/>
    <w:rsid w:val="002D236D"/>
    <w:rsid w:val="002D2BB0"/>
    <w:rsid w:val="002D4E31"/>
    <w:rsid w:val="002D5B91"/>
    <w:rsid w:val="002E0B1E"/>
    <w:rsid w:val="002E545B"/>
    <w:rsid w:val="002E6CAB"/>
    <w:rsid w:val="002E6CC6"/>
    <w:rsid w:val="002E7F9F"/>
    <w:rsid w:val="002F1068"/>
    <w:rsid w:val="002F2549"/>
    <w:rsid w:val="002F3911"/>
    <w:rsid w:val="002F5CAE"/>
    <w:rsid w:val="002F657C"/>
    <w:rsid w:val="002F78AA"/>
    <w:rsid w:val="00303E9C"/>
    <w:rsid w:val="00303FBC"/>
    <w:rsid w:val="0030422C"/>
    <w:rsid w:val="00310274"/>
    <w:rsid w:val="00310762"/>
    <w:rsid w:val="00311624"/>
    <w:rsid w:val="00311FAA"/>
    <w:rsid w:val="00312715"/>
    <w:rsid w:val="003127A5"/>
    <w:rsid w:val="0031319B"/>
    <w:rsid w:val="003137E4"/>
    <w:rsid w:val="00315E2A"/>
    <w:rsid w:val="0031657B"/>
    <w:rsid w:val="00316799"/>
    <w:rsid w:val="00317E47"/>
    <w:rsid w:val="00320A26"/>
    <w:rsid w:val="00320A2B"/>
    <w:rsid w:val="00320FF0"/>
    <w:rsid w:val="0032487E"/>
    <w:rsid w:val="003249C9"/>
    <w:rsid w:val="00325254"/>
    <w:rsid w:val="003253B6"/>
    <w:rsid w:val="00326A09"/>
    <w:rsid w:val="00326D86"/>
    <w:rsid w:val="00326DF6"/>
    <w:rsid w:val="00327089"/>
    <w:rsid w:val="00330584"/>
    <w:rsid w:val="00331E61"/>
    <w:rsid w:val="00332400"/>
    <w:rsid w:val="00332474"/>
    <w:rsid w:val="00332850"/>
    <w:rsid w:val="00333DFD"/>
    <w:rsid w:val="00335F32"/>
    <w:rsid w:val="003375A0"/>
    <w:rsid w:val="00341E61"/>
    <w:rsid w:val="00344631"/>
    <w:rsid w:val="003464C7"/>
    <w:rsid w:val="003471ED"/>
    <w:rsid w:val="00350906"/>
    <w:rsid w:val="003515A0"/>
    <w:rsid w:val="003520E5"/>
    <w:rsid w:val="00353B3E"/>
    <w:rsid w:val="003560B3"/>
    <w:rsid w:val="003561EA"/>
    <w:rsid w:val="00360516"/>
    <w:rsid w:val="003617FA"/>
    <w:rsid w:val="00366C05"/>
    <w:rsid w:val="00372400"/>
    <w:rsid w:val="00372C7D"/>
    <w:rsid w:val="00373F63"/>
    <w:rsid w:val="0037490E"/>
    <w:rsid w:val="00375744"/>
    <w:rsid w:val="00377C5A"/>
    <w:rsid w:val="003800C2"/>
    <w:rsid w:val="003842DF"/>
    <w:rsid w:val="00385798"/>
    <w:rsid w:val="003858E1"/>
    <w:rsid w:val="003861E9"/>
    <w:rsid w:val="0038628F"/>
    <w:rsid w:val="00386B03"/>
    <w:rsid w:val="0038704A"/>
    <w:rsid w:val="00387721"/>
    <w:rsid w:val="00392927"/>
    <w:rsid w:val="00393788"/>
    <w:rsid w:val="0039501B"/>
    <w:rsid w:val="00397555"/>
    <w:rsid w:val="003A01D8"/>
    <w:rsid w:val="003A0EF0"/>
    <w:rsid w:val="003A20B6"/>
    <w:rsid w:val="003A3148"/>
    <w:rsid w:val="003A3852"/>
    <w:rsid w:val="003A4951"/>
    <w:rsid w:val="003A5542"/>
    <w:rsid w:val="003A6454"/>
    <w:rsid w:val="003A700F"/>
    <w:rsid w:val="003B0969"/>
    <w:rsid w:val="003B1887"/>
    <w:rsid w:val="003B1F08"/>
    <w:rsid w:val="003B2E23"/>
    <w:rsid w:val="003C1FE7"/>
    <w:rsid w:val="003C3D1D"/>
    <w:rsid w:val="003C3E80"/>
    <w:rsid w:val="003C3FE7"/>
    <w:rsid w:val="003C5651"/>
    <w:rsid w:val="003C6A2B"/>
    <w:rsid w:val="003C7AFB"/>
    <w:rsid w:val="003D200A"/>
    <w:rsid w:val="003D3875"/>
    <w:rsid w:val="003D40D4"/>
    <w:rsid w:val="003D53F5"/>
    <w:rsid w:val="003D7103"/>
    <w:rsid w:val="003E2AB0"/>
    <w:rsid w:val="003E2F0E"/>
    <w:rsid w:val="003E390D"/>
    <w:rsid w:val="003E6E0C"/>
    <w:rsid w:val="003F0010"/>
    <w:rsid w:val="003F197A"/>
    <w:rsid w:val="003F233F"/>
    <w:rsid w:val="00402383"/>
    <w:rsid w:val="00403BF6"/>
    <w:rsid w:val="00405824"/>
    <w:rsid w:val="00406ECF"/>
    <w:rsid w:val="00407494"/>
    <w:rsid w:val="004075B6"/>
    <w:rsid w:val="00410099"/>
    <w:rsid w:val="004116EB"/>
    <w:rsid w:val="00411764"/>
    <w:rsid w:val="00411A6D"/>
    <w:rsid w:val="004138C9"/>
    <w:rsid w:val="004143A7"/>
    <w:rsid w:val="0041512A"/>
    <w:rsid w:val="00417663"/>
    <w:rsid w:val="00420B50"/>
    <w:rsid w:val="00423165"/>
    <w:rsid w:val="004234CF"/>
    <w:rsid w:val="0042413C"/>
    <w:rsid w:val="004257F9"/>
    <w:rsid w:val="00426D8A"/>
    <w:rsid w:val="0043148D"/>
    <w:rsid w:val="004334BD"/>
    <w:rsid w:val="00433D48"/>
    <w:rsid w:val="0043672A"/>
    <w:rsid w:val="00437D8A"/>
    <w:rsid w:val="00443207"/>
    <w:rsid w:val="00443732"/>
    <w:rsid w:val="004445E7"/>
    <w:rsid w:val="004451A9"/>
    <w:rsid w:val="0044600E"/>
    <w:rsid w:val="00450720"/>
    <w:rsid w:val="00452963"/>
    <w:rsid w:val="00454FDA"/>
    <w:rsid w:val="00455838"/>
    <w:rsid w:val="00457E43"/>
    <w:rsid w:val="00460BD7"/>
    <w:rsid w:val="004621D9"/>
    <w:rsid w:val="00462BA1"/>
    <w:rsid w:val="00464BFC"/>
    <w:rsid w:val="00464E58"/>
    <w:rsid w:val="00465CE2"/>
    <w:rsid w:val="00466C03"/>
    <w:rsid w:val="00467842"/>
    <w:rsid w:val="0047041A"/>
    <w:rsid w:val="0047141A"/>
    <w:rsid w:val="004751EF"/>
    <w:rsid w:val="00476F43"/>
    <w:rsid w:val="00480B88"/>
    <w:rsid w:val="00480E8E"/>
    <w:rsid w:val="00481AAE"/>
    <w:rsid w:val="004822DE"/>
    <w:rsid w:val="00482CBD"/>
    <w:rsid w:val="00482F3A"/>
    <w:rsid w:val="00482FE0"/>
    <w:rsid w:val="00483918"/>
    <w:rsid w:val="004901A7"/>
    <w:rsid w:val="004907BA"/>
    <w:rsid w:val="00490940"/>
    <w:rsid w:val="00490CFD"/>
    <w:rsid w:val="004913E3"/>
    <w:rsid w:val="0049457D"/>
    <w:rsid w:val="00496772"/>
    <w:rsid w:val="00497551"/>
    <w:rsid w:val="004A12B4"/>
    <w:rsid w:val="004A242E"/>
    <w:rsid w:val="004A3D0C"/>
    <w:rsid w:val="004A564C"/>
    <w:rsid w:val="004A5788"/>
    <w:rsid w:val="004A722A"/>
    <w:rsid w:val="004B1D15"/>
    <w:rsid w:val="004B5A96"/>
    <w:rsid w:val="004B67E4"/>
    <w:rsid w:val="004C286D"/>
    <w:rsid w:val="004C3113"/>
    <w:rsid w:val="004C3DD2"/>
    <w:rsid w:val="004C4B62"/>
    <w:rsid w:val="004C52FC"/>
    <w:rsid w:val="004C5B14"/>
    <w:rsid w:val="004C5CC2"/>
    <w:rsid w:val="004C66B0"/>
    <w:rsid w:val="004C6B68"/>
    <w:rsid w:val="004C7337"/>
    <w:rsid w:val="004C7D56"/>
    <w:rsid w:val="004D12F5"/>
    <w:rsid w:val="004D1EFC"/>
    <w:rsid w:val="004D32EF"/>
    <w:rsid w:val="004D527E"/>
    <w:rsid w:val="004E0683"/>
    <w:rsid w:val="004E235C"/>
    <w:rsid w:val="004E3B8F"/>
    <w:rsid w:val="004E641B"/>
    <w:rsid w:val="004E6B96"/>
    <w:rsid w:val="004E7707"/>
    <w:rsid w:val="004F0809"/>
    <w:rsid w:val="004F1AA5"/>
    <w:rsid w:val="004F30DE"/>
    <w:rsid w:val="004F6E29"/>
    <w:rsid w:val="00501042"/>
    <w:rsid w:val="00501504"/>
    <w:rsid w:val="005016AC"/>
    <w:rsid w:val="00501866"/>
    <w:rsid w:val="0050186E"/>
    <w:rsid w:val="00501B77"/>
    <w:rsid w:val="00502FB6"/>
    <w:rsid w:val="00505E82"/>
    <w:rsid w:val="0050781B"/>
    <w:rsid w:val="00510FF6"/>
    <w:rsid w:val="005115B7"/>
    <w:rsid w:val="00511CF9"/>
    <w:rsid w:val="0051477C"/>
    <w:rsid w:val="00516B48"/>
    <w:rsid w:val="00517089"/>
    <w:rsid w:val="00524695"/>
    <w:rsid w:val="00524873"/>
    <w:rsid w:val="005261EA"/>
    <w:rsid w:val="00527A66"/>
    <w:rsid w:val="005304CB"/>
    <w:rsid w:val="0053156F"/>
    <w:rsid w:val="00532363"/>
    <w:rsid w:val="0053241D"/>
    <w:rsid w:val="00532587"/>
    <w:rsid w:val="00533715"/>
    <w:rsid w:val="0053438D"/>
    <w:rsid w:val="005345C7"/>
    <w:rsid w:val="0053560C"/>
    <w:rsid w:val="00536B59"/>
    <w:rsid w:val="00537B44"/>
    <w:rsid w:val="00540EF6"/>
    <w:rsid w:val="00543D35"/>
    <w:rsid w:val="00545D16"/>
    <w:rsid w:val="0054670C"/>
    <w:rsid w:val="005473AC"/>
    <w:rsid w:val="0055015D"/>
    <w:rsid w:val="00552AD9"/>
    <w:rsid w:val="00552EB3"/>
    <w:rsid w:val="005530BD"/>
    <w:rsid w:val="0055587E"/>
    <w:rsid w:val="00555F94"/>
    <w:rsid w:val="0055754A"/>
    <w:rsid w:val="0056064B"/>
    <w:rsid w:val="00562C78"/>
    <w:rsid w:val="00566590"/>
    <w:rsid w:val="005676D7"/>
    <w:rsid w:val="005715D8"/>
    <w:rsid w:val="00572953"/>
    <w:rsid w:val="00572E79"/>
    <w:rsid w:val="005747C8"/>
    <w:rsid w:val="00574E49"/>
    <w:rsid w:val="005750EC"/>
    <w:rsid w:val="005754AC"/>
    <w:rsid w:val="005770F9"/>
    <w:rsid w:val="00582085"/>
    <w:rsid w:val="00582C08"/>
    <w:rsid w:val="00587B23"/>
    <w:rsid w:val="00590EA8"/>
    <w:rsid w:val="00591E00"/>
    <w:rsid w:val="00595201"/>
    <w:rsid w:val="00595ACE"/>
    <w:rsid w:val="00596081"/>
    <w:rsid w:val="00597E58"/>
    <w:rsid w:val="005A06F4"/>
    <w:rsid w:val="005A4B6B"/>
    <w:rsid w:val="005A7B11"/>
    <w:rsid w:val="005A7ED6"/>
    <w:rsid w:val="005B17B7"/>
    <w:rsid w:val="005B1CE3"/>
    <w:rsid w:val="005B38C7"/>
    <w:rsid w:val="005B3CBF"/>
    <w:rsid w:val="005B5130"/>
    <w:rsid w:val="005B57D3"/>
    <w:rsid w:val="005B65C0"/>
    <w:rsid w:val="005B6C95"/>
    <w:rsid w:val="005B71B4"/>
    <w:rsid w:val="005C0168"/>
    <w:rsid w:val="005C049A"/>
    <w:rsid w:val="005C050A"/>
    <w:rsid w:val="005C0EAC"/>
    <w:rsid w:val="005C2300"/>
    <w:rsid w:val="005C294C"/>
    <w:rsid w:val="005C3341"/>
    <w:rsid w:val="005C3E1C"/>
    <w:rsid w:val="005C687F"/>
    <w:rsid w:val="005C71F1"/>
    <w:rsid w:val="005D14CA"/>
    <w:rsid w:val="005D1905"/>
    <w:rsid w:val="005D1D3D"/>
    <w:rsid w:val="005D2462"/>
    <w:rsid w:val="005D43FB"/>
    <w:rsid w:val="005D7F9E"/>
    <w:rsid w:val="005E02C7"/>
    <w:rsid w:val="005E02E6"/>
    <w:rsid w:val="005E3A50"/>
    <w:rsid w:val="005E5AE9"/>
    <w:rsid w:val="005E7B39"/>
    <w:rsid w:val="005F0AFF"/>
    <w:rsid w:val="005F1419"/>
    <w:rsid w:val="005F1592"/>
    <w:rsid w:val="005F1707"/>
    <w:rsid w:val="005F199E"/>
    <w:rsid w:val="005F2CF7"/>
    <w:rsid w:val="005F4452"/>
    <w:rsid w:val="005F4677"/>
    <w:rsid w:val="006018F8"/>
    <w:rsid w:val="00603A07"/>
    <w:rsid w:val="00604A57"/>
    <w:rsid w:val="00606B8A"/>
    <w:rsid w:val="00606EB6"/>
    <w:rsid w:val="00607E6E"/>
    <w:rsid w:val="00607E92"/>
    <w:rsid w:val="006104BF"/>
    <w:rsid w:val="00614980"/>
    <w:rsid w:val="00615548"/>
    <w:rsid w:val="00615C9C"/>
    <w:rsid w:val="0061607A"/>
    <w:rsid w:val="006166A7"/>
    <w:rsid w:val="00621102"/>
    <w:rsid w:val="00621B3E"/>
    <w:rsid w:val="00622A3D"/>
    <w:rsid w:val="0062536D"/>
    <w:rsid w:val="00626C99"/>
    <w:rsid w:val="006309B1"/>
    <w:rsid w:val="0063192E"/>
    <w:rsid w:val="006330F8"/>
    <w:rsid w:val="0063459F"/>
    <w:rsid w:val="0063475C"/>
    <w:rsid w:val="00634F95"/>
    <w:rsid w:val="00636413"/>
    <w:rsid w:val="0063645C"/>
    <w:rsid w:val="006378EC"/>
    <w:rsid w:val="006401E6"/>
    <w:rsid w:val="00640201"/>
    <w:rsid w:val="0064051A"/>
    <w:rsid w:val="00641C1A"/>
    <w:rsid w:val="00642D1F"/>
    <w:rsid w:val="00643495"/>
    <w:rsid w:val="00643A54"/>
    <w:rsid w:val="00646F02"/>
    <w:rsid w:val="00651C3B"/>
    <w:rsid w:val="00651D3D"/>
    <w:rsid w:val="0065249B"/>
    <w:rsid w:val="00652D0E"/>
    <w:rsid w:val="0065394D"/>
    <w:rsid w:val="00655181"/>
    <w:rsid w:val="00655CAA"/>
    <w:rsid w:val="00656AEC"/>
    <w:rsid w:val="006603DE"/>
    <w:rsid w:val="00660627"/>
    <w:rsid w:val="006615B6"/>
    <w:rsid w:val="00662D4F"/>
    <w:rsid w:val="0066429B"/>
    <w:rsid w:val="00665871"/>
    <w:rsid w:val="006709F9"/>
    <w:rsid w:val="00671CA4"/>
    <w:rsid w:val="00676377"/>
    <w:rsid w:val="006766B8"/>
    <w:rsid w:val="00681057"/>
    <w:rsid w:val="006832D8"/>
    <w:rsid w:val="0068332A"/>
    <w:rsid w:val="00686687"/>
    <w:rsid w:val="00686906"/>
    <w:rsid w:val="00687439"/>
    <w:rsid w:val="006901F2"/>
    <w:rsid w:val="00690BE2"/>
    <w:rsid w:val="0069290C"/>
    <w:rsid w:val="00693945"/>
    <w:rsid w:val="00695B94"/>
    <w:rsid w:val="0069679F"/>
    <w:rsid w:val="006A1B5A"/>
    <w:rsid w:val="006A2F53"/>
    <w:rsid w:val="006A41D3"/>
    <w:rsid w:val="006A553F"/>
    <w:rsid w:val="006A7F94"/>
    <w:rsid w:val="006B056C"/>
    <w:rsid w:val="006B1584"/>
    <w:rsid w:val="006B2DC8"/>
    <w:rsid w:val="006B6EE2"/>
    <w:rsid w:val="006C2076"/>
    <w:rsid w:val="006C355E"/>
    <w:rsid w:val="006C5729"/>
    <w:rsid w:val="006C6AE8"/>
    <w:rsid w:val="006D15B6"/>
    <w:rsid w:val="006D189A"/>
    <w:rsid w:val="006D448B"/>
    <w:rsid w:val="006D64C5"/>
    <w:rsid w:val="006D66E4"/>
    <w:rsid w:val="006D67C0"/>
    <w:rsid w:val="006D7792"/>
    <w:rsid w:val="006D7AA5"/>
    <w:rsid w:val="006E05ED"/>
    <w:rsid w:val="006E1639"/>
    <w:rsid w:val="006E2707"/>
    <w:rsid w:val="006E3493"/>
    <w:rsid w:val="006E452C"/>
    <w:rsid w:val="006E6F6A"/>
    <w:rsid w:val="006F5F29"/>
    <w:rsid w:val="006F7435"/>
    <w:rsid w:val="00701403"/>
    <w:rsid w:val="00701912"/>
    <w:rsid w:val="007019E8"/>
    <w:rsid w:val="00701B19"/>
    <w:rsid w:val="00702C6B"/>
    <w:rsid w:val="0070462E"/>
    <w:rsid w:val="00704ECF"/>
    <w:rsid w:val="00705F54"/>
    <w:rsid w:val="00706484"/>
    <w:rsid w:val="00710308"/>
    <w:rsid w:val="00711070"/>
    <w:rsid w:val="0071170F"/>
    <w:rsid w:val="007140F8"/>
    <w:rsid w:val="00714702"/>
    <w:rsid w:val="0071561A"/>
    <w:rsid w:val="007211CC"/>
    <w:rsid w:val="007255B1"/>
    <w:rsid w:val="00725A39"/>
    <w:rsid w:val="00725DDB"/>
    <w:rsid w:val="0072680D"/>
    <w:rsid w:val="0072765A"/>
    <w:rsid w:val="00727D0F"/>
    <w:rsid w:val="00727FA2"/>
    <w:rsid w:val="007307A7"/>
    <w:rsid w:val="007315AF"/>
    <w:rsid w:val="00731600"/>
    <w:rsid w:val="0073319E"/>
    <w:rsid w:val="00733FF7"/>
    <w:rsid w:val="007355E7"/>
    <w:rsid w:val="00735822"/>
    <w:rsid w:val="00736131"/>
    <w:rsid w:val="00736335"/>
    <w:rsid w:val="007372B5"/>
    <w:rsid w:val="007379E6"/>
    <w:rsid w:val="00741721"/>
    <w:rsid w:val="007429C2"/>
    <w:rsid w:val="00743605"/>
    <w:rsid w:val="0074561E"/>
    <w:rsid w:val="0074601F"/>
    <w:rsid w:val="00747B7F"/>
    <w:rsid w:val="007511FE"/>
    <w:rsid w:val="007512F6"/>
    <w:rsid w:val="00752288"/>
    <w:rsid w:val="00754063"/>
    <w:rsid w:val="00754D76"/>
    <w:rsid w:val="00755277"/>
    <w:rsid w:val="00757A2A"/>
    <w:rsid w:val="00762186"/>
    <w:rsid w:val="0076255F"/>
    <w:rsid w:val="00762DFF"/>
    <w:rsid w:val="00764162"/>
    <w:rsid w:val="007643C2"/>
    <w:rsid w:val="00765582"/>
    <w:rsid w:val="00765718"/>
    <w:rsid w:val="007660FE"/>
    <w:rsid w:val="00766BB5"/>
    <w:rsid w:val="00766CBD"/>
    <w:rsid w:val="00766CF3"/>
    <w:rsid w:val="007677E9"/>
    <w:rsid w:val="00770E67"/>
    <w:rsid w:val="0077102E"/>
    <w:rsid w:val="00771A0F"/>
    <w:rsid w:val="00772FAD"/>
    <w:rsid w:val="007762A5"/>
    <w:rsid w:val="007764B2"/>
    <w:rsid w:val="00780E78"/>
    <w:rsid w:val="007828C7"/>
    <w:rsid w:val="00783648"/>
    <w:rsid w:val="007856B5"/>
    <w:rsid w:val="00785D9B"/>
    <w:rsid w:val="00787117"/>
    <w:rsid w:val="007877E3"/>
    <w:rsid w:val="0079142C"/>
    <w:rsid w:val="0079275A"/>
    <w:rsid w:val="00793208"/>
    <w:rsid w:val="007940BD"/>
    <w:rsid w:val="00794309"/>
    <w:rsid w:val="00796142"/>
    <w:rsid w:val="007972BA"/>
    <w:rsid w:val="007A3A31"/>
    <w:rsid w:val="007A5AAC"/>
    <w:rsid w:val="007A5D9F"/>
    <w:rsid w:val="007A6093"/>
    <w:rsid w:val="007A6993"/>
    <w:rsid w:val="007A6BBB"/>
    <w:rsid w:val="007A7018"/>
    <w:rsid w:val="007A72FD"/>
    <w:rsid w:val="007A76A3"/>
    <w:rsid w:val="007B0006"/>
    <w:rsid w:val="007B054F"/>
    <w:rsid w:val="007B1712"/>
    <w:rsid w:val="007B29F8"/>
    <w:rsid w:val="007B45A0"/>
    <w:rsid w:val="007B6E14"/>
    <w:rsid w:val="007B7947"/>
    <w:rsid w:val="007C0DEF"/>
    <w:rsid w:val="007C0F78"/>
    <w:rsid w:val="007C12BD"/>
    <w:rsid w:val="007C2613"/>
    <w:rsid w:val="007C370A"/>
    <w:rsid w:val="007C42BE"/>
    <w:rsid w:val="007C4B50"/>
    <w:rsid w:val="007C5402"/>
    <w:rsid w:val="007C69E0"/>
    <w:rsid w:val="007C70AA"/>
    <w:rsid w:val="007D1D03"/>
    <w:rsid w:val="007D2012"/>
    <w:rsid w:val="007E0576"/>
    <w:rsid w:val="007E25EF"/>
    <w:rsid w:val="007E502E"/>
    <w:rsid w:val="007E552C"/>
    <w:rsid w:val="007E61AD"/>
    <w:rsid w:val="007E7BF1"/>
    <w:rsid w:val="007F1F28"/>
    <w:rsid w:val="007F227B"/>
    <w:rsid w:val="007F3261"/>
    <w:rsid w:val="007F3929"/>
    <w:rsid w:val="007F5B20"/>
    <w:rsid w:val="007F686B"/>
    <w:rsid w:val="007F6D15"/>
    <w:rsid w:val="00800362"/>
    <w:rsid w:val="00800507"/>
    <w:rsid w:val="00801BBE"/>
    <w:rsid w:val="00806DD9"/>
    <w:rsid w:val="008072B3"/>
    <w:rsid w:val="008158AA"/>
    <w:rsid w:val="00816BDA"/>
    <w:rsid w:val="008219B4"/>
    <w:rsid w:val="00822A16"/>
    <w:rsid w:val="00823B9C"/>
    <w:rsid w:val="0082458F"/>
    <w:rsid w:val="008245F8"/>
    <w:rsid w:val="00824B02"/>
    <w:rsid w:val="008308FE"/>
    <w:rsid w:val="00832D5B"/>
    <w:rsid w:val="00833C45"/>
    <w:rsid w:val="00833DF1"/>
    <w:rsid w:val="00833E52"/>
    <w:rsid w:val="00834057"/>
    <w:rsid w:val="0083630E"/>
    <w:rsid w:val="00836868"/>
    <w:rsid w:val="00840C9F"/>
    <w:rsid w:val="00840FE5"/>
    <w:rsid w:val="00842650"/>
    <w:rsid w:val="008459E5"/>
    <w:rsid w:val="0084675B"/>
    <w:rsid w:val="00846DEC"/>
    <w:rsid w:val="008471D1"/>
    <w:rsid w:val="00847335"/>
    <w:rsid w:val="00850682"/>
    <w:rsid w:val="008603F6"/>
    <w:rsid w:val="008623BD"/>
    <w:rsid w:val="00862B7C"/>
    <w:rsid w:val="00863309"/>
    <w:rsid w:val="0086420F"/>
    <w:rsid w:val="0086586A"/>
    <w:rsid w:val="008678B6"/>
    <w:rsid w:val="00870993"/>
    <w:rsid w:val="00874BAE"/>
    <w:rsid w:val="008760FC"/>
    <w:rsid w:val="008863BF"/>
    <w:rsid w:val="00887A62"/>
    <w:rsid w:val="00891D89"/>
    <w:rsid w:val="00893E3F"/>
    <w:rsid w:val="00894174"/>
    <w:rsid w:val="00894948"/>
    <w:rsid w:val="00895FF1"/>
    <w:rsid w:val="008966B1"/>
    <w:rsid w:val="00897558"/>
    <w:rsid w:val="008A20FB"/>
    <w:rsid w:val="008A334A"/>
    <w:rsid w:val="008A3923"/>
    <w:rsid w:val="008A43C6"/>
    <w:rsid w:val="008A541F"/>
    <w:rsid w:val="008A5537"/>
    <w:rsid w:val="008B29B6"/>
    <w:rsid w:val="008B2A34"/>
    <w:rsid w:val="008B3106"/>
    <w:rsid w:val="008B47F5"/>
    <w:rsid w:val="008C19E4"/>
    <w:rsid w:val="008C4F73"/>
    <w:rsid w:val="008C52DE"/>
    <w:rsid w:val="008C71E4"/>
    <w:rsid w:val="008C7BEA"/>
    <w:rsid w:val="008D0A5F"/>
    <w:rsid w:val="008D142F"/>
    <w:rsid w:val="008D3EE8"/>
    <w:rsid w:val="008D46AA"/>
    <w:rsid w:val="008D47EA"/>
    <w:rsid w:val="008D4C5C"/>
    <w:rsid w:val="008D6445"/>
    <w:rsid w:val="008D7313"/>
    <w:rsid w:val="008E0181"/>
    <w:rsid w:val="008E3683"/>
    <w:rsid w:val="008E4024"/>
    <w:rsid w:val="008E4540"/>
    <w:rsid w:val="008E5716"/>
    <w:rsid w:val="008E5A0D"/>
    <w:rsid w:val="008E6643"/>
    <w:rsid w:val="008E66A0"/>
    <w:rsid w:val="008E6AEE"/>
    <w:rsid w:val="008E7FC4"/>
    <w:rsid w:val="008F0392"/>
    <w:rsid w:val="008F0D0A"/>
    <w:rsid w:val="008F208E"/>
    <w:rsid w:val="008F2598"/>
    <w:rsid w:val="008F2FA4"/>
    <w:rsid w:val="008F4178"/>
    <w:rsid w:val="008F451C"/>
    <w:rsid w:val="008F4B2C"/>
    <w:rsid w:val="008F5C91"/>
    <w:rsid w:val="008F6E2C"/>
    <w:rsid w:val="008F77C4"/>
    <w:rsid w:val="008F7FD0"/>
    <w:rsid w:val="009009B0"/>
    <w:rsid w:val="00902E53"/>
    <w:rsid w:val="00903BE2"/>
    <w:rsid w:val="00903FBE"/>
    <w:rsid w:val="009042E9"/>
    <w:rsid w:val="00904C0B"/>
    <w:rsid w:val="00906315"/>
    <w:rsid w:val="009067ED"/>
    <w:rsid w:val="00906BDB"/>
    <w:rsid w:val="00907371"/>
    <w:rsid w:val="00907ED5"/>
    <w:rsid w:val="0091037F"/>
    <w:rsid w:val="0091210C"/>
    <w:rsid w:val="009136F2"/>
    <w:rsid w:val="0091564E"/>
    <w:rsid w:val="00915E47"/>
    <w:rsid w:val="009166F6"/>
    <w:rsid w:val="0091690D"/>
    <w:rsid w:val="00921620"/>
    <w:rsid w:val="0092263C"/>
    <w:rsid w:val="0092362E"/>
    <w:rsid w:val="00926DB5"/>
    <w:rsid w:val="0092797B"/>
    <w:rsid w:val="0093156D"/>
    <w:rsid w:val="00931CCD"/>
    <w:rsid w:val="00935C0B"/>
    <w:rsid w:val="009365A0"/>
    <w:rsid w:val="00940480"/>
    <w:rsid w:val="00940CD1"/>
    <w:rsid w:val="00941888"/>
    <w:rsid w:val="0094386A"/>
    <w:rsid w:val="009442D0"/>
    <w:rsid w:val="0094432D"/>
    <w:rsid w:val="00945668"/>
    <w:rsid w:val="009457E2"/>
    <w:rsid w:val="00945A20"/>
    <w:rsid w:val="00947141"/>
    <w:rsid w:val="00947745"/>
    <w:rsid w:val="00947CE6"/>
    <w:rsid w:val="009507F5"/>
    <w:rsid w:val="00952A71"/>
    <w:rsid w:val="00952FDD"/>
    <w:rsid w:val="009565AF"/>
    <w:rsid w:val="00956E3A"/>
    <w:rsid w:val="00957781"/>
    <w:rsid w:val="009626D7"/>
    <w:rsid w:val="0096334B"/>
    <w:rsid w:val="009634CF"/>
    <w:rsid w:val="00965250"/>
    <w:rsid w:val="00965DA2"/>
    <w:rsid w:val="00966D6F"/>
    <w:rsid w:val="0096734E"/>
    <w:rsid w:val="00971D94"/>
    <w:rsid w:val="009726CD"/>
    <w:rsid w:val="00980876"/>
    <w:rsid w:val="009842A1"/>
    <w:rsid w:val="009861F4"/>
    <w:rsid w:val="009870B7"/>
    <w:rsid w:val="00987FF7"/>
    <w:rsid w:val="009907FE"/>
    <w:rsid w:val="00992932"/>
    <w:rsid w:val="0099321D"/>
    <w:rsid w:val="00997544"/>
    <w:rsid w:val="009A14E2"/>
    <w:rsid w:val="009A256F"/>
    <w:rsid w:val="009A33D9"/>
    <w:rsid w:val="009A38D2"/>
    <w:rsid w:val="009A400A"/>
    <w:rsid w:val="009A55B1"/>
    <w:rsid w:val="009A5623"/>
    <w:rsid w:val="009A718B"/>
    <w:rsid w:val="009A7AA6"/>
    <w:rsid w:val="009B0AE2"/>
    <w:rsid w:val="009B389E"/>
    <w:rsid w:val="009B5A99"/>
    <w:rsid w:val="009B5DFE"/>
    <w:rsid w:val="009B66CD"/>
    <w:rsid w:val="009C07F4"/>
    <w:rsid w:val="009C34B0"/>
    <w:rsid w:val="009C3694"/>
    <w:rsid w:val="009C3838"/>
    <w:rsid w:val="009C38B2"/>
    <w:rsid w:val="009C4245"/>
    <w:rsid w:val="009C43D9"/>
    <w:rsid w:val="009C4E43"/>
    <w:rsid w:val="009C6428"/>
    <w:rsid w:val="009C7810"/>
    <w:rsid w:val="009D1CCA"/>
    <w:rsid w:val="009D384B"/>
    <w:rsid w:val="009D409A"/>
    <w:rsid w:val="009D6672"/>
    <w:rsid w:val="009E2E3C"/>
    <w:rsid w:val="009E391C"/>
    <w:rsid w:val="009F1152"/>
    <w:rsid w:val="009F2DE8"/>
    <w:rsid w:val="009F2F04"/>
    <w:rsid w:val="009F3CFC"/>
    <w:rsid w:val="009F4978"/>
    <w:rsid w:val="009F589C"/>
    <w:rsid w:val="009F6C8D"/>
    <w:rsid w:val="00A1012E"/>
    <w:rsid w:val="00A10D56"/>
    <w:rsid w:val="00A1208F"/>
    <w:rsid w:val="00A12371"/>
    <w:rsid w:val="00A15FD3"/>
    <w:rsid w:val="00A17BB6"/>
    <w:rsid w:val="00A2192C"/>
    <w:rsid w:val="00A21CA1"/>
    <w:rsid w:val="00A23486"/>
    <w:rsid w:val="00A23588"/>
    <w:rsid w:val="00A23B0D"/>
    <w:rsid w:val="00A2580F"/>
    <w:rsid w:val="00A26231"/>
    <w:rsid w:val="00A265F3"/>
    <w:rsid w:val="00A26BC8"/>
    <w:rsid w:val="00A27C2B"/>
    <w:rsid w:val="00A32BE3"/>
    <w:rsid w:val="00A32E85"/>
    <w:rsid w:val="00A34A20"/>
    <w:rsid w:val="00A34AB3"/>
    <w:rsid w:val="00A34D13"/>
    <w:rsid w:val="00A35023"/>
    <w:rsid w:val="00A352AB"/>
    <w:rsid w:val="00A3725B"/>
    <w:rsid w:val="00A37CA2"/>
    <w:rsid w:val="00A4001D"/>
    <w:rsid w:val="00A400C0"/>
    <w:rsid w:val="00A40FBB"/>
    <w:rsid w:val="00A4421F"/>
    <w:rsid w:val="00A464CC"/>
    <w:rsid w:val="00A47928"/>
    <w:rsid w:val="00A51750"/>
    <w:rsid w:val="00A519AE"/>
    <w:rsid w:val="00A5335B"/>
    <w:rsid w:val="00A5496A"/>
    <w:rsid w:val="00A5512C"/>
    <w:rsid w:val="00A5594D"/>
    <w:rsid w:val="00A56194"/>
    <w:rsid w:val="00A57BA1"/>
    <w:rsid w:val="00A60B4B"/>
    <w:rsid w:val="00A62E69"/>
    <w:rsid w:val="00A63E35"/>
    <w:rsid w:val="00A64A39"/>
    <w:rsid w:val="00A64B85"/>
    <w:rsid w:val="00A6592E"/>
    <w:rsid w:val="00A66F0B"/>
    <w:rsid w:val="00A67903"/>
    <w:rsid w:val="00A70741"/>
    <w:rsid w:val="00A70E3B"/>
    <w:rsid w:val="00A710AC"/>
    <w:rsid w:val="00A72B1B"/>
    <w:rsid w:val="00A72D8C"/>
    <w:rsid w:val="00A7368B"/>
    <w:rsid w:val="00A76397"/>
    <w:rsid w:val="00A764AC"/>
    <w:rsid w:val="00A776EE"/>
    <w:rsid w:val="00A77921"/>
    <w:rsid w:val="00A82B26"/>
    <w:rsid w:val="00A837A1"/>
    <w:rsid w:val="00A83AA1"/>
    <w:rsid w:val="00A84E80"/>
    <w:rsid w:val="00A85FD2"/>
    <w:rsid w:val="00A91419"/>
    <w:rsid w:val="00A9191E"/>
    <w:rsid w:val="00A92611"/>
    <w:rsid w:val="00A92EA0"/>
    <w:rsid w:val="00A949DB"/>
    <w:rsid w:val="00A95478"/>
    <w:rsid w:val="00A9564A"/>
    <w:rsid w:val="00AA062D"/>
    <w:rsid w:val="00AA1907"/>
    <w:rsid w:val="00AA1BD4"/>
    <w:rsid w:val="00AA25B6"/>
    <w:rsid w:val="00AA28B8"/>
    <w:rsid w:val="00AA4294"/>
    <w:rsid w:val="00AA5FDB"/>
    <w:rsid w:val="00AB16B8"/>
    <w:rsid w:val="00AB2328"/>
    <w:rsid w:val="00AB3611"/>
    <w:rsid w:val="00AB3BA1"/>
    <w:rsid w:val="00AB4C1C"/>
    <w:rsid w:val="00AB7F91"/>
    <w:rsid w:val="00AC40D2"/>
    <w:rsid w:val="00AC4149"/>
    <w:rsid w:val="00AC46B0"/>
    <w:rsid w:val="00AD06D6"/>
    <w:rsid w:val="00AD15A7"/>
    <w:rsid w:val="00AD2FCC"/>
    <w:rsid w:val="00AD4CF0"/>
    <w:rsid w:val="00AD58F2"/>
    <w:rsid w:val="00AD6B48"/>
    <w:rsid w:val="00AD6C43"/>
    <w:rsid w:val="00AD7F32"/>
    <w:rsid w:val="00AE0174"/>
    <w:rsid w:val="00AE28A8"/>
    <w:rsid w:val="00AE2AE6"/>
    <w:rsid w:val="00AE3345"/>
    <w:rsid w:val="00AE4B81"/>
    <w:rsid w:val="00AE5760"/>
    <w:rsid w:val="00AE6B8F"/>
    <w:rsid w:val="00AE6F38"/>
    <w:rsid w:val="00AF0A15"/>
    <w:rsid w:val="00AF0F6A"/>
    <w:rsid w:val="00AF1773"/>
    <w:rsid w:val="00AF7D96"/>
    <w:rsid w:val="00B00A12"/>
    <w:rsid w:val="00B01540"/>
    <w:rsid w:val="00B0169B"/>
    <w:rsid w:val="00B02A43"/>
    <w:rsid w:val="00B02C92"/>
    <w:rsid w:val="00B04399"/>
    <w:rsid w:val="00B05F41"/>
    <w:rsid w:val="00B06E81"/>
    <w:rsid w:val="00B06FFF"/>
    <w:rsid w:val="00B1041A"/>
    <w:rsid w:val="00B11C9D"/>
    <w:rsid w:val="00B11EBC"/>
    <w:rsid w:val="00B12164"/>
    <w:rsid w:val="00B15325"/>
    <w:rsid w:val="00B15B22"/>
    <w:rsid w:val="00B15D6F"/>
    <w:rsid w:val="00B16BBC"/>
    <w:rsid w:val="00B20637"/>
    <w:rsid w:val="00B22095"/>
    <w:rsid w:val="00B223E3"/>
    <w:rsid w:val="00B234D9"/>
    <w:rsid w:val="00B239CF"/>
    <w:rsid w:val="00B240B3"/>
    <w:rsid w:val="00B27F42"/>
    <w:rsid w:val="00B33EC1"/>
    <w:rsid w:val="00B3499B"/>
    <w:rsid w:val="00B35916"/>
    <w:rsid w:val="00B3792D"/>
    <w:rsid w:val="00B4348C"/>
    <w:rsid w:val="00B435C7"/>
    <w:rsid w:val="00B44E6F"/>
    <w:rsid w:val="00B45342"/>
    <w:rsid w:val="00B50AB0"/>
    <w:rsid w:val="00B51640"/>
    <w:rsid w:val="00B52A42"/>
    <w:rsid w:val="00B52B9C"/>
    <w:rsid w:val="00B53370"/>
    <w:rsid w:val="00B539B7"/>
    <w:rsid w:val="00B55880"/>
    <w:rsid w:val="00B56A42"/>
    <w:rsid w:val="00B61622"/>
    <w:rsid w:val="00B6407E"/>
    <w:rsid w:val="00B64A4A"/>
    <w:rsid w:val="00B66275"/>
    <w:rsid w:val="00B6688D"/>
    <w:rsid w:val="00B67797"/>
    <w:rsid w:val="00B7167E"/>
    <w:rsid w:val="00B72021"/>
    <w:rsid w:val="00B7556F"/>
    <w:rsid w:val="00B803A0"/>
    <w:rsid w:val="00B80DF8"/>
    <w:rsid w:val="00B82327"/>
    <w:rsid w:val="00B8277A"/>
    <w:rsid w:val="00B82807"/>
    <w:rsid w:val="00B90394"/>
    <w:rsid w:val="00B9096E"/>
    <w:rsid w:val="00B92121"/>
    <w:rsid w:val="00B95486"/>
    <w:rsid w:val="00B96F4A"/>
    <w:rsid w:val="00BA4885"/>
    <w:rsid w:val="00BA66ED"/>
    <w:rsid w:val="00BA6712"/>
    <w:rsid w:val="00BA67B1"/>
    <w:rsid w:val="00BA70AA"/>
    <w:rsid w:val="00BA7993"/>
    <w:rsid w:val="00BB2A8A"/>
    <w:rsid w:val="00BB4709"/>
    <w:rsid w:val="00BC0361"/>
    <w:rsid w:val="00BC146F"/>
    <w:rsid w:val="00BC1AB8"/>
    <w:rsid w:val="00BC1BB4"/>
    <w:rsid w:val="00BC2EA4"/>
    <w:rsid w:val="00BD16EF"/>
    <w:rsid w:val="00BD25E4"/>
    <w:rsid w:val="00BD34D0"/>
    <w:rsid w:val="00BD3C21"/>
    <w:rsid w:val="00BD4A9F"/>
    <w:rsid w:val="00BD4E61"/>
    <w:rsid w:val="00BD52FE"/>
    <w:rsid w:val="00BD6D2D"/>
    <w:rsid w:val="00BD715D"/>
    <w:rsid w:val="00BD7892"/>
    <w:rsid w:val="00BE07FA"/>
    <w:rsid w:val="00BE0FDD"/>
    <w:rsid w:val="00BE12C7"/>
    <w:rsid w:val="00BE2199"/>
    <w:rsid w:val="00BE54A7"/>
    <w:rsid w:val="00BE62E3"/>
    <w:rsid w:val="00BE6457"/>
    <w:rsid w:val="00BF11D4"/>
    <w:rsid w:val="00BF313F"/>
    <w:rsid w:val="00BF48B3"/>
    <w:rsid w:val="00BF54FF"/>
    <w:rsid w:val="00C03690"/>
    <w:rsid w:val="00C04628"/>
    <w:rsid w:val="00C05A39"/>
    <w:rsid w:val="00C107CD"/>
    <w:rsid w:val="00C10E37"/>
    <w:rsid w:val="00C11B68"/>
    <w:rsid w:val="00C139C4"/>
    <w:rsid w:val="00C14A2D"/>
    <w:rsid w:val="00C153C3"/>
    <w:rsid w:val="00C17C52"/>
    <w:rsid w:val="00C21EBF"/>
    <w:rsid w:val="00C21F5C"/>
    <w:rsid w:val="00C22F75"/>
    <w:rsid w:val="00C241BD"/>
    <w:rsid w:val="00C2667B"/>
    <w:rsid w:val="00C27A1C"/>
    <w:rsid w:val="00C32D9B"/>
    <w:rsid w:val="00C32EA6"/>
    <w:rsid w:val="00C3378B"/>
    <w:rsid w:val="00C33975"/>
    <w:rsid w:val="00C33E27"/>
    <w:rsid w:val="00C33E79"/>
    <w:rsid w:val="00C35094"/>
    <w:rsid w:val="00C35D25"/>
    <w:rsid w:val="00C41CC4"/>
    <w:rsid w:val="00C41FBC"/>
    <w:rsid w:val="00C43D21"/>
    <w:rsid w:val="00C43FC7"/>
    <w:rsid w:val="00C44466"/>
    <w:rsid w:val="00C456DA"/>
    <w:rsid w:val="00C46425"/>
    <w:rsid w:val="00C47085"/>
    <w:rsid w:val="00C502C2"/>
    <w:rsid w:val="00C50FD8"/>
    <w:rsid w:val="00C51AF9"/>
    <w:rsid w:val="00C561BB"/>
    <w:rsid w:val="00C572BA"/>
    <w:rsid w:val="00C6208E"/>
    <w:rsid w:val="00C665C9"/>
    <w:rsid w:val="00C70235"/>
    <w:rsid w:val="00C7085B"/>
    <w:rsid w:val="00C7118D"/>
    <w:rsid w:val="00C711B2"/>
    <w:rsid w:val="00C7193D"/>
    <w:rsid w:val="00C724FB"/>
    <w:rsid w:val="00C72EA3"/>
    <w:rsid w:val="00C73BCA"/>
    <w:rsid w:val="00C75542"/>
    <w:rsid w:val="00C766B1"/>
    <w:rsid w:val="00C80FB1"/>
    <w:rsid w:val="00C81051"/>
    <w:rsid w:val="00C84902"/>
    <w:rsid w:val="00C84A6E"/>
    <w:rsid w:val="00C87D65"/>
    <w:rsid w:val="00C90E47"/>
    <w:rsid w:val="00C9161C"/>
    <w:rsid w:val="00C92692"/>
    <w:rsid w:val="00C9352D"/>
    <w:rsid w:val="00C94FEF"/>
    <w:rsid w:val="00C95C09"/>
    <w:rsid w:val="00CA0760"/>
    <w:rsid w:val="00CA1245"/>
    <w:rsid w:val="00CA256A"/>
    <w:rsid w:val="00CA25CD"/>
    <w:rsid w:val="00CA4EB9"/>
    <w:rsid w:val="00CA65AB"/>
    <w:rsid w:val="00CB02E0"/>
    <w:rsid w:val="00CB043B"/>
    <w:rsid w:val="00CB2E2E"/>
    <w:rsid w:val="00CB31DB"/>
    <w:rsid w:val="00CB3454"/>
    <w:rsid w:val="00CB73C1"/>
    <w:rsid w:val="00CC0646"/>
    <w:rsid w:val="00CC1841"/>
    <w:rsid w:val="00CC1FD6"/>
    <w:rsid w:val="00CC3344"/>
    <w:rsid w:val="00CC3396"/>
    <w:rsid w:val="00CC43AD"/>
    <w:rsid w:val="00CC4AB4"/>
    <w:rsid w:val="00CC57DA"/>
    <w:rsid w:val="00CD1048"/>
    <w:rsid w:val="00CD11DD"/>
    <w:rsid w:val="00CD17F0"/>
    <w:rsid w:val="00CD343B"/>
    <w:rsid w:val="00CD6452"/>
    <w:rsid w:val="00CE0A79"/>
    <w:rsid w:val="00CE0C22"/>
    <w:rsid w:val="00CE1AFC"/>
    <w:rsid w:val="00CE26A7"/>
    <w:rsid w:val="00CE2B6D"/>
    <w:rsid w:val="00CE3674"/>
    <w:rsid w:val="00CE7461"/>
    <w:rsid w:val="00CF2009"/>
    <w:rsid w:val="00CF21FD"/>
    <w:rsid w:val="00CF2CA0"/>
    <w:rsid w:val="00CF2D75"/>
    <w:rsid w:val="00CF3AAA"/>
    <w:rsid w:val="00CF54BD"/>
    <w:rsid w:val="00CF6A9E"/>
    <w:rsid w:val="00CF74A6"/>
    <w:rsid w:val="00D00474"/>
    <w:rsid w:val="00D00ADE"/>
    <w:rsid w:val="00D00BF2"/>
    <w:rsid w:val="00D16279"/>
    <w:rsid w:val="00D16325"/>
    <w:rsid w:val="00D16EE6"/>
    <w:rsid w:val="00D17F07"/>
    <w:rsid w:val="00D21FA2"/>
    <w:rsid w:val="00D228A1"/>
    <w:rsid w:val="00D2343B"/>
    <w:rsid w:val="00D242D5"/>
    <w:rsid w:val="00D24605"/>
    <w:rsid w:val="00D25000"/>
    <w:rsid w:val="00D26E31"/>
    <w:rsid w:val="00D343DF"/>
    <w:rsid w:val="00D37C85"/>
    <w:rsid w:val="00D40732"/>
    <w:rsid w:val="00D409EE"/>
    <w:rsid w:val="00D417F4"/>
    <w:rsid w:val="00D4244A"/>
    <w:rsid w:val="00D43002"/>
    <w:rsid w:val="00D43912"/>
    <w:rsid w:val="00D45196"/>
    <w:rsid w:val="00D452A5"/>
    <w:rsid w:val="00D45673"/>
    <w:rsid w:val="00D45F7B"/>
    <w:rsid w:val="00D460B4"/>
    <w:rsid w:val="00D469C4"/>
    <w:rsid w:val="00D5005C"/>
    <w:rsid w:val="00D5089F"/>
    <w:rsid w:val="00D51BA3"/>
    <w:rsid w:val="00D526E5"/>
    <w:rsid w:val="00D52A39"/>
    <w:rsid w:val="00D53662"/>
    <w:rsid w:val="00D55E60"/>
    <w:rsid w:val="00D57A63"/>
    <w:rsid w:val="00D60DE4"/>
    <w:rsid w:val="00D6214D"/>
    <w:rsid w:val="00D632A8"/>
    <w:rsid w:val="00D6356B"/>
    <w:rsid w:val="00D63643"/>
    <w:rsid w:val="00D63C91"/>
    <w:rsid w:val="00D6520E"/>
    <w:rsid w:val="00D71028"/>
    <w:rsid w:val="00D71CF2"/>
    <w:rsid w:val="00D73469"/>
    <w:rsid w:val="00D7386B"/>
    <w:rsid w:val="00D7445C"/>
    <w:rsid w:val="00D74A67"/>
    <w:rsid w:val="00D75645"/>
    <w:rsid w:val="00D76463"/>
    <w:rsid w:val="00D77FB3"/>
    <w:rsid w:val="00D81D8A"/>
    <w:rsid w:val="00D824B3"/>
    <w:rsid w:val="00D85D4E"/>
    <w:rsid w:val="00D86331"/>
    <w:rsid w:val="00D8720B"/>
    <w:rsid w:val="00D8721C"/>
    <w:rsid w:val="00D92F03"/>
    <w:rsid w:val="00D956EF"/>
    <w:rsid w:val="00D96546"/>
    <w:rsid w:val="00DA1424"/>
    <w:rsid w:val="00DA1B9B"/>
    <w:rsid w:val="00DA4744"/>
    <w:rsid w:val="00DA5C6C"/>
    <w:rsid w:val="00DA62E0"/>
    <w:rsid w:val="00DA690B"/>
    <w:rsid w:val="00DA7466"/>
    <w:rsid w:val="00DB099A"/>
    <w:rsid w:val="00DB1C08"/>
    <w:rsid w:val="00DB31BE"/>
    <w:rsid w:val="00DB379A"/>
    <w:rsid w:val="00DB4219"/>
    <w:rsid w:val="00DB5201"/>
    <w:rsid w:val="00DB6907"/>
    <w:rsid w:val="00DC334E"/>
    <w:rsid w:val="00DC5855"/>
    <w:rsid w:val="00DC6E9B"/>
    <w:rsid w:val="00DC7C0C"/>
    <w:rsid w:val="00DD1DB9"/>
    <w:rsid w:val="00DD20ED"/>
    <w:rsid w:val="00DD670D"/>
    <w:rsid w:val="00DD7309"/>
    <w:rsid w:val="00DE22B4"/>
    <w:rsid w:val="00DE4352"/>
    <w:rsid w:val="00DE4777"/>
    <w:rsid w:val="00DE6160"/>
    <w:rsid w:val="00DE74AB"/>
    <w:rsid w:val="00DF2A8B"/>
    <w:rsid w:val="00DF31B8"/>
    <w:rsid w:val="00DF42B5"/>
    <w:rsid w:val="00DF43EE"/>
    <w:rsid w:val="00DF5A95"/>
    <w:rsid w:val="00DF5D45"/>
    <w:rsid w:val="00DF6E47"/>
    <w:rsid w:val="00DF6F30"/>
    <w:rsid w:val="00DF7780"/>
    <w:rsid w:val="00DF7B09"/>
    <w:rsid w:val="00DF7C97"/>
    <w:rsid w:val="00DF7E7C"/>
    <w:rsid w:val="00E01C8A"/>
    <w:rsid w:val="00E030B6"/>
    <w:rsid w:val="00E031CF"/>
    <w:rsid w:val="00E03C5D"/>
    <w:rsid w:val="00E05464"/>
    <w:rsid w:val="00E0577D"/>
    <w:rsid w:val="00E0594B"/>
    <w:rsid w:val="00E07EB1"/>
    <w:rsid w:val="00E100B8"/>
    <w:rsid w:val="00E12281"/>
    <w:rsid w:val="00E13E90"/>
    <w:rsid w:val="00E15693"/>
    <w:rsid w:val="00E15D01"/>
    <w:rsid w:val="00E15F8A"/>
    <w:rsid w:val="00E20872"/>
    <w:rsid w:val="00E24612"/>
    <w:rsid w:val="00E26A8B"/>
    <w:rsid w:val="00E27613"/>
    <w:rsid w:val="00E30033"/>
    <w:rsid w:val="00E31347"/>
    <w:rsid w:val="00E34250"/>
    <w:rsid w:val="00E361F9"/>
    <w:rsid w:val="00E37A34"/>
    <w:rsid w:val="00E37A4C"/>
    <w:rsid w:val="00E42B87"/>
    <w:rsid w:val="00E437E8"/>
    <w:rsid w:val="00E45B69"/>
    <w:rsid w:val="00E503B8"/>
    <w:rsid w:val="00E50695"/>
    <w:rsid w:val="00E511DC"/>
    <w:rsid w:val="00E51879"/>
    <w:rsid w:val="00E5616E"/>
    <w:rsid w:val="00E5696D"/>
    <w:rsid w:val="00E57BD4"/>
    <w:rsid w:val="00E637D4"/>
    <w:rsid w:val="00E63A76"/>
    <w:rsid w:val="00E661D6"/>
    <w:rsid w:val="00E667F8"/>
    <w:rsid w:val="00E72A2F"/>
    <w:rsid w:val="00E733A3"/>
    <w:rsid w:val="00E73DCE"/>
    <w:rsid w:val="00E73EA5"/>
    <w:rsid w:val="00E74710"/>
    <w:rsid w:val="00E75AFC"/>
    <w:rsid w:val="00E75EFF"/>
    <w:rsid w:val="00E81199"/>
    <w:rsid w:val="00E81F1E"/>
    <w:rsid w:val="00E85025"/>
    <w:rsid w:val="00E854CE"/>
    <w:rsid w:val="00E85FC0"/>
    <w:rsid w:val="00E864CA"/>
    <w:rsid w:val="00E871CB"/>
    <w:rsid w:val="00E878CC"/>
    <w:rsid w:val="00E87EB9"/>
    <w:rsid w:val="00E9005A"/>
    <w:rsid w:val="00E90306"/>
    <w:rsid w:val="00E907D4"/>
    <w:rsid w:val="00E911B1"/>
    <w:rsid w:val="00E913AC"/>
    <w:rsid w:val="00E9521E"/>
    <w:rsid w:val="00E95322"/>
    <w:rsid w:val="00E95EFD"/>
    <w:rsid w:val="00E9612B"/>
    <w:rsid w:val="00EA0D8A"/>
    <w:rsid w:val="00EA1CC9"/>
    <w:rsid w:val="00EA38B8"/>
    <w:rsid w:val="00EA4DC8"/>
    <w:rsid w:val="00EA5732"/>
    <w:rsid w:val="00EB068A"/>
    <w:rsid w:val="00EB48C9"/>
    <w:rsid w:val="00EB4BF7"/>
    <w:rsid w:val="00EB6C3A"/>
    <w:rsid w:val="00EB730D"/>
    <w:rsid w:val="00EB7EBF"/>
    <w:rsid w:val="00EC0942"/>
    <w:rsid w:val="00EC4132"/>
    <w:rsid w:val="00EC493C"/>
    <w:rsid w:val="00EC60C0"/>
    <w:rsid w:val="00EC7F7D"/>
    <w:rsid w:val="00ED131E"/>
    <w:rsid w:val="00ED20AB"/>
    <w:rsid w:val="00ED5420"/>
    <w:rsid w:val="00ED6997"/>
    <w:rsid w:val="00ED78A8"/>
    <w:rsid w:val="00ED7DCE"/>
    <w:rsid w:val="00EE2560"/>
    <w:rsid w:val="00EE3F9E"/>
    <w:rsid w:val="00EE54F2"/>
    <w:rsid w:val="00EE6695"/>
    <w:rsid w:val="00EE669C"/>
    <w:rsid w:val="00EE7868"/>
    <w:rsid w:val="00EE7E5A"/>
    <w:rsid w:val="00EE7F8D"/>
    <w:rsid w:val="00EF22AB"/>
    <w:rsid w:val="00EF22DB"/>
    <w:rsid w:val="00EF238D"/>
    <w:rsid w:val="00EF3A90"/>
    <w:rsid w:val="00EF47EB"/>
    <w:rsid w:val="00F00AC1"/>
    <w:rsid w:val="00F00F36"/>
    <w:rsid w:val="00F0343B"/>
    <w:rsid w:val="00F048EB"/>
    <w:rsid w:val="00F0569D"/>
    <w:rsid w:val="00F05FE4"/>
    <w:rsid w:val="00F07390"/>
    <w:rsid w:val="00F0751E"/>
    <w:rsid w:val="00F07F44"/>
    <w:rsid w:val="00F113A7"/>
    <w:rsid w:val="00F1233B"/>
    <w:rsid w:val="00F1308A"/>
    <w:rsid w:val="00F133A0"/>
    <w:rsid w:val="00F14299"/>
    <w:rsid w:val="00F145A7"/>
    <w:rsid w:val="00F1563A"/>
    <w:rsid w:val="00F15C8C"/>
    <w:rsid w:val="00F16B53"/>
    <w:rsid w:val="00F2064D"/>
    <w:rsid w:val="00F2121B"/>
    <w:rsid w:val="00F21982"/>
    <w:rsid w:val="00F227E4"/>
    <w:rsid w:val="00F23BD9"/>
    <w:rsid w:val="00F25C35"/>
    <w:rsid w:val="00F2600E"/>
    <w:rsid w:val="00F266DE"/>
    <w:rsid w:val="00F273FF"/>
    <w:rsid w:val="00F27AC5"/>
    <w:rsid w:val="00F3128E"/>
    <w:rsid w:val="00F323DC"/>
    <w:rsid w:val="00F32CCD"/>
    <w:rsid w:val="00F34C07"/>
    <w:rsid w:val="00F34EB3"/>
    <w:rsid w:val="00F352F8"/>
    <w:rsid w:val="00F35B45"/>
    <w:rsid w:val="00F3602F"/>
    <w:rsid w:val="00F375A8"/>
    <w:rsid w:val="00F3783C"/>
    <w:rsid w:val="00F37D00"/>
    <w:rsid w:val="00F40B80"/>
    <w:rsid w:val="00F41DDE"/>
    <w:rsid w:val="00F425BD"/>
    <w:rsid w:val="00F42FD3"/>
    <w:rsid w:val="00F43219"/>
    <w:rsid w:val="00F434D0"/>
    <w:rsid w:val="00F434F5"/>
    <w:rsid w:val="00F43F73"/>
    <w:rsid w:val="00F445A5"/>
    <w:rsid w:val="00F52000"/>
    <w:rsid w:val="00F5235E"/>
    <w:rsid w:val="00F53299"/>
    <w:rsid w:val="00F54135"/>
    <w:rsid w:val="00F542D7"/>
    <w:rsid w:val="00F55C10"/>
    <w:rsid w:val="00F576D6"/>
    <w:rsid w:val="00F60F5F"/>
    <w:rsid w:val="00F62A40"/>
    <w:rsid w:val="00F638FF"/>
    <w:rsid w:val="00F6395F"/>
    <w:rsid w:val="00F64BDD"/>
    <w:rsid w:val="00F6511A"/>
    <w:rsid w:val="00F66A72"/>
    <w:rsid w:val="00F67DAB"/>
    <w:rsid w:val="00F67F16"/>
    <w:rsid w:val="00F76A5C"/>
    <w:rsid w:val="00F803D5"/>
    <w:rsid w:val="00F80A18"/>
    <w:rsid w:val="00F8195A"/>
    <w:rsid w:val="00F82251"/>
    <w:rsid w:val="00F8228B"/>
    <w:rsid w:val="00F82715"/>
    <w:rsid w:val="00F82E31"/>
    <w:rsid w:val="00F82EC0"/>
    <w:rsid w:val="00F83CAB"/>
    <w:rsid w:val="00F84436"/>
    <w:rsid w:val="00F85D35"/>
    <w:rsid w:val="00F907C8"/>
    <w:rsid w:val="00F93A9F"/>
    <w:rsid w:val="00F93D74"/>
    <w:rsid w:val="00F9498F"/>
    <w:rsid w:val="00F96205"/>
    <w:rsid w:val="00F974E6"/>
    <w:rsid w:val="00F9773F"/>
    <w:rsid w:val="00FA13E7"/>
    <w:rsid w:val="00FA186E"/>
    <w:rsid w:val="00FA22B8"/>
    <w:rsid w:val="00FA2D21"/>
    <w:rsid w:val="00FA4D42"/>
    <w:rsid w:val="00FA5F5B"/>
    <w:rsid w:val="00FA6DE4"/>
    <w:rsid w:val="00FA7009"/>
    <w:rsid w:val="00FA73FD"/>
    <w:rsid w:val="00FB0704"/>
    <w:rsid w:val="00FB2CCD"/>
    <w:rsid w:val="00FB3855"/>
    <w:rsid w:val="00FB4238"/>
    <w:rsid w:val="00FB64A3"/>
    <w:rsid w:val="00FB6B5D"/>
    <w:rsid w:val="00FC17C7"/>
    <w:rsid w:val="00FC365E"/>
    <w:rsid w:val="00FC53B4"/>
    <w:rsid w:val="00FC5EA8"/>
    <w:rsid w:val="00FC6F3E"/>
    <w:rsid w:val="00FC753C"/>
    <w:rsid w:val="00FC7F49"/>
    <w:rsid w:val="00FD1264"/>
    <w:rsid w:val="00FD18EC"/>
    <w:rsid w:val="00FD25BC"/>
    <w:rsid w:val="00FD25D3"/>
    <w:rsid w:val="00FD3FB8"/>
    <w:rsid w:val="00FD4B2F"/>
    <w:rsid w:val="00FD742B"/>
    <w:rsid w:val="00FE100C"/>
    <w:rsid w:val="00FE2DC8"/>
    <w:rsid w:val="00FE3183"/>
    <w:rsid w:val="00FE434B"/>
    <w:rsid w:val="00FF1F14"/>
    <w:rsid w:val="00FF296C"/>
    <w:rsid w:val="00FF4085"/>
    <w:rsid w:val="00FF428E"/>
    <w:rsid w:val="00FF5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F40F3"/>
  <w15:docId w15:val="{C6E6693D-FA08-4E12-A8F8-71710C61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537"/>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uiPriority w:val="1"/>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uiPriority w:val="1"/>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94399">
      <w:bodyDiv w:val="1"/>
      <w:marLeft w:val="0"/>
      <w:marRight w:val="0"/>
      <w:marTop w:val="0"/>
      <w:marBottom w:val="0"/>
      <w:divBdr>
        <w:top w:val="none" w:sz="0" w:space="0" w:color="auto"/>
        <w:left w:val="none" w:sz="0" w:space="0" w:color="auto"/>
        <w:bottom w:val="none" w:sz="0" w:space="0" w:color="auto"/>
        <w:right w:val="none" w:sz="0" w:space="0" w:color="auto"/>
      </w:divBdr>
    </w:div>
    <w:div w:id="241452717">
      <w:bodyDiv w:val="1"/>
      <w:marLeft w:val="0"/>
      <w:marRight w:val="0"/>
      <w:marTop w:val="0"/>
      <w:marBottom w:val="0"/>
      <w:divBdr>
        <w:top w:val="none" w:sz="0" w:space="0" w:color="auto"/>
        <w:left w:val="none" w:sz="0" w:space="0" w:color="auto"/>
        <w:bottom w:val="none" w:sz="0" w:space="0" w:color="auto"/>
        <w:right w:val="none" w:sz="0" w:space="0" w:color="auto"/>
      </w:divBdr>
    </w:div>
    <w:div w:id="266081642">
      <w:bodyDiv w:val="1"/>
      <w:marLeft w:val="0"/>
      <w:marRight w:val="0"/>
      <w:marTop w:val="0"/>
      <w:marBottom w:val="0"/>
      <w:divBdr>
        <w:top w:val="none" w:sz="0" w:space="0" w:color="auto"/>
        <w:left w:val="none" w:sz="0" w:space="0" w:color="auto"/>
        <w:bottom w:val="none" w:sz="0" w:space="0" w:color="auto"/>
        <w:right w:val="none" w:sz="0" w:space="0" w:color="auto"/>
      </w:divBdr>
    </w:div>
    <w:div w:id="299507392">
      <w:bodyDiv w:val="1"/>
      <w:marLeft w:val="0"/>
      <w:marRight w:val="0"/>
      <w:marTop w:val="0"/>
      <w:marBottom w:val="0"/>
      <w:divBdr>
        <w:top w:val="none" w:sz="0" w:space="0" w:color="auto"/>
        <w:left w:val="none" w:sz="0" w:space="0" w:color="auto"/>
        <w:bottom w:val="none" w:sz="0" w:space="0" w:color="auto"/>
        <w:right w:val="none" w:sz="0" w:space="0" w:color="auto"/>
      </w:divBdr>
    </w:div>
    <w:div w:id="510460516">
      <w:bodyDiv w:val="1"/>
      <w:marLeft w:val="0"/>
      <w:marRight w:val="0"/>
      <w:marTop w:val="0"/>
      <w:marBottom w:val="0"/>
      <w:divBdr>
        <w:top w:val="none" w:sz="0" w:space="0" w:color="auto"/>
        <w:left w:val="none" w:sz="0" w:space="0" w:color="auto"/>
        <w:bottom w:val="none" w:sz="0" w:space="0" w:color="auto"/>
        <w:right w:val="none" w:sz="0" w:space="0" w:color="auto"/>
      </w:divBdr>
    </w:div>
    <w:div w:id="889531551">
      <w:bodyDiv w:val="1"/>
      <w:marLeft w:val="0"/>
      <w:marRight w:val="0"/>
      <w:marTop w:val="0"/>
      <w:marBottom w:val="0"/>
      <w:divBdr>
        <w:top w:val="none" w:sz="0" w:space="0" w:color="auto"/>
        <w:left w:val="none" w:sz="0" w:space="0" w:color="auto"/>
        <w:bottom w:val="none" w:sz="0" w:space="0" w:color="auto"/>
        <w:right w:val="none" w:sz="0" w:space="0" w:color="auto"/>
      </w:divBdr>
    </w:div>
    <w:div w:id="1060591684">
      <w:bodyDiv w:val="1"/>
      <w:marLeft w:val="0"/>
      <w:marRight w:val="0"/>
      <w:marTop w:val="0"/>
      <w:marBottom w:val="0"/>
      <w:divBdr>
        <w:top w:val="none" w:sz="0" w:space="0" w:color="auto"/>
        <w:left w:val="none" w:sz="0" w:space="0" w:color="auto"/>
        <w:bottom w:val="none" w:sz="0" w:space="0" w:color="auto"/>
        <w:right w:val="none" w:sz="0" w:space="0" w:color="auto"/>
      </w:divBdr>
    </w:div>
    <w:div w:id="1148740737">
      <w:bodyDiv w:val="1"/>
      <w:marLeft w:val="0"/>
      <w:marRight w:val="0"/>
      <w:marTop w:val="0"/>
      <w:marBottom w:val="0"/>
      <w:divBdr>
        <w:top w:val="none" w:sz="0" w:space="0" w:color="auto"/>
        <w:left w:val="none" w:sz="0" w:space="0" w:color="auto"/>
        <w:bottom w:val="none" w:sz="0" w:space="0" w:color="auto"/>
        <w:right w:val="none" w:sz="0" w:space="0" w:color="auto"/>
      </w:divBdr>
    </w:div>
    <w:div w:id="1178040144">
      <w:bodyDiv w:val="1"/>
      <w:marLeft w:val="0"/>
      <w:marRight w:val="0"/>
      <w:marTop w:val="0"/>
      <w:marBottom w:val="0"/>
      <w:divBdr>
        <w:top w:val="none" w:sz="0" w:space="0" w:color="auto"/>
        <w:left w:val="none" w:sz="0" w:space="0" w:color="auto"/>
        <w:bottom w:val="none" w:sz="0" w:space="0" w:color="auto"/>
        <w:right w:val="none" w:sz="0" w:space="0" w:color="auto"/>
      </w:divBdr>
    </w:div>
    <w:div w:id="1280797628">
      <w:bodyDiv w:val="1"/>
      <w:marLeft w:val="0"/>
      <w:marRight w:val="0"/>
      <w:marTop w:val="0"/>
      <w:marBottom w:val="0"/>
      <w:divBdr>
        <w:top w:val="none" w:sz="0" w:space="0" w:color="auto"/>
        <w:left w:val="none" w:sz="0" w:space="0" w:color="auto"/>
        <w:bottom w:val="none" w:sz="0" w:space="0" w:color="auto"/>
        <w:right w:val="none" w:sz="0" w:space="0" w:color="auto"/>
      </w:divBdr>
    </w:div>
    <w:div w:id="1536456981">
      <w:bodyDiv w:val="1"/>
      <w:marLeft w:val="0"/>
      <w:marRight w:val="0"/>
      <w:marTop w:val="0"/>
      <w:marBottom w:val="0"/>
      <w:divBdr>
        <w:top w:val="none" w:sz="0" w:space="0" w:color="auto"/>
        <w:left w:val="none" w:sz="0" w:space="0" w:color="auto"/>
        <w:bottom w:val="none" w:sz="0" w:space="0" w:color="auto"/>
        <w:right w:val="none" w:sz="0" w:space="0" w:color="auto"/>
      </w:divBdr>
    </w:div>
    <w:div w:id="1580211796">
      <w:bodyDiv w:val="1"/>
      <w:marLeft w:val="0"/>
      <w:marRight w:val="0"/>
      <w:marTop w:val="0"/>
      <w:marBottom w:val="0"/>
      <w:divBdr>
        <w:top w:val="none" w:sz="0" w:space="0" w:color="auto"/>
        <w:left w:val="none" w:sz="0" w:space="0" w:color="auto"/>
        <w:bottom w:val="none" w:sz="0" w:space="0" w:color="auto"/>
        <w:right w:val="none" w:sz="0" w:space="0" w:color="auto"/>
      </w:divBdr>
    </w:div>
    <w:div w:id="1582717871">
      <w:bodyDiv w:val="1"/>
      <w:marLeft w:val="0"/>
      <w:marRight w:val="0"/>
      <w:marTop w:val="0"/>
      <w:marBottom w:val="0"/>
      <w:divBdr>
        <w:top w:val="none" w:sz="0" w:space="0" w:color="auto"/>
        <w:left w:val="none" w:sz="0" w:space="0" w:color="auto"/>
        <w:bottom w:val="none" w:sz="0" w:space="0" w:color="auto"/>
        <w:right w:val="none" w:sz="0" w:space="0" w:color="auto"/>
      </w:divBdr>
    </w:div>
    <w:div w:id="1597514970">
      <w:bodyDiv w:val="1"/>
      <w:marLeft w:val="0"/>
      <w:marRight w:val="0"/>
      <w:marTop w:val="0"/>
      <w:marBottom w:val="0"/>
      <w:divBdr>
        <w:top w:val="none" w:sz="0" w:space="0" w:color="auto"/>
        <w:left w:val="none" w:sz="0" w:space="0" w:color="auto"/>
        <w:bottom w:val="none" w:sz="0" w:space="0" w:color="auto"/>
        <w:right w:val="none" w:sz="0" w:space="0" w:color="auto"/>
      </w:divBdr>
    </w:div>
    <w:div w:id="1696733730">
      <w:bodyDiv w:val="1"/>
      <w:marLeft w:val="0"/>
      <w:marRight w:val="0"/>
      <w:marTop w:val="0"/>
      <w:marBottom w:val="0"/>
      <w:divBdr>
        <w:top w:val="none" w:sz="0" w:space="0" w:color="auto"/>
        <w:left w:val="none" w:sz="0" w:space="0" w:color="auto"/>
        <w:bottom w:val="none" w:sz="0" w:space="0" w:color="auto"/>
        <w:right w:val="none" w:sz="0" w:space="0" w:color="auto"/>
      </w:divBdr>
    </w:div>
    <w:div w:id="1699352410">
      <w:bodyDiv w:val="1"/>
      <w:marLeft w:val="0"/>
      <w:marRight w:val="0"/>
      <w:marTop w:val="0"/>
      <w:marBottom w:val="0"/>
      <w:divBdr>
        <w:top w:val="none" w:sz="0" w:space="0" w:color="auto"/>
        <w:left w:val="none" w:sz="0" w:space="0" w:color="auto"/>
        <w:bottom w:val="none" w:sz="0" w:space="0" w:color="auto"/>
        <w:right w:val="none" w:sz="0" w:space="0" w:color="auto"/>
      </w:divBdr>
    </w:div>
    <w:div w:id="1771659296">
      <w:bodyDiv w:val="1"/>
      <w:marLeft w:val="0"/>
      <w:marRight w:val="0"/>
      <w:marTop w:val="0"/>
      <w:marBottom w:val="0"/>
      <w:divBdr>
        <w:top w:val="none" w:sz="0" w:space="0" w:color="auto"/>
        <w:left w:val="none" w:sz="0" w:space="0" w:color="auto"/>
        <w:bottom w:val="none" w:sz="0" w:space="0" w:color="auto"/>
        <w:right w:val="none" w:sz="0" w:space="0" w:color="auto"/>
      </w:divBdr>
    </w:div>
    <w:div w:id="2017420754">
      <w:bodyDiv w:val="1"/>
      <w:marLeft w:val="0"/>
      <w:marRight w:val="0"/>
      <w:marTop w:val="0"/>
      <w:marBottom w:val="0"/>
      <w:divBdr>
        <w:top w:val="none" w:sz="0" w:space="0" w:color="auto"/>
        <w:left w:val="none" w:sz="0" w:space="0" w:color="auto"/>
        <w:bottom w:val="none" w:sz="0" w:space="0" w:color="auto"/>
        <w:right w:val="none" w:sz="0" w:space="0" w:color="auto"/>
      </w:divBdr>
    </w:div>
    <w:div w:id="210491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F7FBF-D3E9-40C3-AD25-01E321C76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PHAÀN V</vt:lpstr>
    </vt:vector>
  </TitlesOfParts>
  <Company>258/2c LE HONG PHONG Q5 TP HCM</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PHAÀN V</dc:title>
  <dc:creator>TRINH VAN CHINH</dc:creator>
  <cp:lastModifiedBy>LAMDUC</cp:lastModifiedBy>
  <cp:revision>6</cp:revision>
  <cp:lastPrinted>2026-01-29T03:14:00Z</cp:lastPrinted>
  <dcterms:created xsi:type="dcterms:W3CDTF">2026-08-23T13:09:00Z</dcterms:created>
  <dcterms:modified xsi:type="dcterms:W3CDTF">2026-08-23T15:23:00Z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626345543</vt:i4>
  </property>
</Properties>
</file>